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8253C" w14:textId="77777777" w:rsidR="00896099" w:rsidRDefault="00896099" w:rsidP="00896099">
      <w:pPr>
        <w:jc w:val="both"/>
        <w:rPr>
          <w:rFonts w:cstheme="minorHAnsi"/>
          <w:b/>
          <w:sz w:val="28"/>
          <w:szCs w:val="28"/>
        </w:rPr>
      </w:pPr>
      <w:r>
        <w:rPr>
          <w:rFonts w:cstheme="minorHAnsi"/>
          <w:b/>
          <w:sz w:val="28"/>
          <w:szCs w:val="28"/>
        </w:rPr>
        <w:t>Según indicaciones de la Secretar</w:t>
      </w:r>
      <w:r w:rsidR="00F94EC1">
        <w:rPr>
          <w:rFonts w:cstheme="minorHAnsi"/>
          <w:b/>
          <w:sz w:val="28"/>
          <w:szCs w:val="28"/>
        </w:rPr>
        <w:t>í</w:t>
      </w:r>
      <w:r>
        <w:rPr>
          <w:rFonts w:cstheme="minorHAnsi"/>
          <w:b/>
          <w:sz w:val="28"/>
          <w:szCs w:val="28"/>
        </w:rPr>
        <w:t>a General y del Servicio de Recursos humanos de la UPV se informa a los miembros de las comisiones del programa de recualificación sobre los c</w:t>
      </w:r>
      <w:r w:rsidRPr="009144C2">
        <w:rPr>
          <w:rFonts w:cstheme="minorHAnsi"/>
          <w:b/>
          <w:sz w:val="28"/>
          <w:szCs w:val="28"/>
        </w:rPr>
        <w:t xml:space="preserve">onflictos de interés y otras causas de parcialidad que </w:t>
      </w:r>
      <w:r>
        <w:rPr>
          <w:rFonts w:cstheme="minorHAnsi"/>
          <w:b/>
          <w:sz w:val="28"/>
          <w:szCs w:val="28"/>
        </w:rPr>
        <w:t xml:space="preserve">pueden </w:t>
      </w:r>
      <w:r w:rsidRPr="009144C2">
        <w:rPr>
          <w:rFonts w:cstheme="minorHAnsi"/>
          <w:b/>
          <w:sz w:val="28"/>
          <w:szCs w:val="28"/>
        </w:rPr>
        <w:t xml:space="preserve">afectan a </w:t>
      </w:r>
      <w:r>
        <w:rPr>
          <w:rFonts w:cstheme="minorHAnsi"/>
          <w:b/>
          <w:sz w:val="28"/>
          <w:szCs w:val="28"/>
        </w:rPr>
        <w:t>su participación en dichas comisiones.</w:t>
      </w:r>
    </w:p>
    <w:p w14:paraId="01D96556" w14:textId="77777777" w:rsidR="006902A9" w:rsidRPr="009144C2" w:rsidRDefault="006902A9" w:rsidP="00896099">
      <w:pPr>
        <w:jc w:val="both"/>
        <w:rPr>
          <w:rFonts w:cstheme="minorHAnsi"/>
          <w:b/>
          <w:sz w:val="28"/>
          <w:szCs w:val="28"/>
        </w:rPr>
      </w:pPr>
    </w:p>
    <w:p w14:paraId="0C11555C" w14:textId="77777777" w:rsidR="00896099" w:rsidRPr="009144C2" w:rsidRDefault="00896099" w:rsidP="00896099">
      <w:pPr>
        <w:jc w:val="both"/>
        <w:rPr>
          <w:rFonts w:cstheme="minorHAnsi"/>
          <w:sz w:val="28"/>
          <w:szCs w:val="28"/>
        </w:rPr>
      </w:pPr>
      <w:r w:rsidRPr="009144C2">
        <w:rPr>
          <w:rFonts w:cstheme="minorHAnsi"/>
          <w:sz w:val="28"/>
          <w:szCs w:val="28"/>
        </w:rPr>
        <w:t xml:space="preserve">La Constitución establece el principio de legalidad e imparcialidad para los poderes públicos y el de objetividad para la Administración, pues la Administración debe servir con objetividad los intereses generales y actuar de acuerdo a principios como el de eficacia, jerarquía, descentralización y con sometimiento pleno a la Ley y al Derecho (art. 103.1). Ambos principios obligan, además de al Gobierno de la Nación, a los miembros de los gobiernos locales y autonómicos y a todos sus empleados públicos. </w:t>
      </w:r>
    </w:p>
    <w:p w14:paraId="100457FC" w14:textId="77777777" w:rsidR="00896099" w:rsidRPr="009144C2" w:rsidRDefault="00896099" w:rsidP="00896099">
      <w:pPr>
        <w:jc w:val="both"/>
        <w:rPr>
          <w:rFonts w:cstheme="minorHAnsi"/>
          <w:sz w:val="28"/>
          <w:szCs w:val="28"/>
        </w:rPr>
      </w:pPr>
      <w:r w:rsidRPr="009144C2">
        <w:rPr>
          <w:rFonts w:cstheme="minorHAnsi"/>
          <w:sz w:val="28"/>
          <w:szCs w:val="28"/>
        </w:rPr>
        <w:t xml:space="preserve">Con carácter general, en las comisiones de selección de personal, la Constitución fija el principio de que se someta exclusivamente al ordenamiento Jurídico como criterio de juicio, con sujeción estricta a la Ley, estableciendo el Tribunal Constitucional que la imparcialidad </w:t>
      </w:r>
      <w:proofErr w:type="spellStart"/>
      <w:r w:rsidRPr="009144C2">
        <w:rPr>
          <w:rFonts w:cstheme="minorHAnsi"/>
          <w:sz w:val="28"/>
          <w:szCs w:val="28"/>
        </w:rPr>
        <w:t>esta</w:t>
      </w:r>
      <w:proofErr w:type="spellEnd"/>
      <w:r w:rsidRPr="009144C2">
        <w:rPr>
          <w:rFonts w:cstheme="minorHAnsi"/>
          <w:sz w:val="28"/>
          <w:szCs w:val="28"/>
        </w:rPr>
        <w:t xml:space="preserve"> dirigida a asegurar que la pretensión sea resuelta por un tercero ajeno a las partes y a los intereses en litigio y que por lo tanto la decisión no venga orientada por antipatías o simpatías personales o ideológicas o por otros motivos ajenos a la aplicación de la normativa .</w:t>
      </w:r>
    </w:p>
    <w:p w14:paraId="11B01371" w14:textId="77777777" w:rsidR="00896099" w:rsidRPr="009144C2" w:rsidRDefault="00896099" w:rsidP="00896099">
      <w:pPr>
        <w:jc w:val="both"/>
        <w:rPr>
          <w:rFonts w:cstheme="minorHAnsi"/>
          <w:sz w:val="28"/>
          <w:szCs w:val="28"/>
        </w:rPr>
      </w:pPr>
      <w:r w:rsidRPr="009144C2">
        <w:rPr>
          <w:rFonts w:cstheme="minorHAnsi"/>
          <w:sz w:val="28"/>
          <w:szCs w:val="28"/>
        </w:rPr>
        <w:t>Por ello hay que atender a dos vertientes fundamentales:</w:t>
      </w:r>
    </w:p>
    <w:p w14:paraId="2AE6836C" w14:textId="77777777" w:rsidR="00896099" w:rsidRPr="009144C2" w:rsidRDefault="00896099" w:rsidP="00896099">
      <w:pPr>
        <w:jc w:val="both"/>
        <w:rPr>
          <w:rFonts w:cstheme="minorHAnsi"/>
          <w:sz w:val="28"/>
          <w:szCs w:val="28"/>
        </w:rPr>
      </w:pPr>
      <w:r w:rsidRPr="009144C2">
        <w:rPr>
          <w:rFonts w:cstheme="minorHAnsi"/>
          <w:sz w:val="28"/>
          <w:szCs w:val="28"/>
        </w:rPr>
        <w:t>-</w:t>
      </w:r>
      <w:r w:rsidRPr="009144C2">
        <w:rPr>
          <w:rFonts w:cstheme="minorHAnsi"/>
          <w:b/>
          <w:sz w:val="28"/>
          <w:szCs w:val="28"/>
        </w:rPr>
        <w:t>parcialidad subjetiva –</w:t>
      </w:r>
      <w:r w:rsidRPr="009144C2">
        <w:rPr>
          <w:rFonts w:cstheme="minorHAnsi"/>
          <w:sz w:val="28"/>
          <w:szCs w:val="28"/>
        </w:rPr>
        <w:t>relación personal entre la autoridad, empleados públicos y las partes del proceso.</w:t>
      </w:r>
    </w:p>
    <w:p w14:paraId="684C8C41" w14:textId="77777777" w:rsidR="00896099" w:rsidRPr="009144C2" w:rsidRDefault="00896099" w:rsidP="00896099">
      <w:pPr>
        <w:jc w:val="both"/>
        <w:rPr>
          <w:rFonts w:cstheme="minorHAnsi"/>
          <w:sz w:val="28"/>
          <w:szCs w:val="28"/>
        </w:rPr>
      </w:pPr>
      <w:r w:rsidRPr="009144C2">
        <w:rPr>
          <w:rFonts w:cstheme="minorHAnsi"/>
          <w:sz w:val="28"/>
          <w:szCs w:val="28"/>
        </w:rPr>
        <w:t>-</w:t>
      </w:r>
      <w:r w:rsidRPr="009144C2">
        <w:rPr>
          <w:rFonts w:cstheme="minorHAnsi"/>
          <w:b/>
          <w:sz w:val="28"/>
          <w:szCs w:val="28"/>
        </w:rPr>
        <w:t>parcialidad objetiva</w:t>
      </w:r>
      <w:r w:rsidRPr="009144C2">
        <w:rPr>
          <w:rFonts w:cstheme="minorHAnsi"/>
          <w:sz w:val="28"/>
          <w:szCs w:val="28"/>
        </w:rPr>
        <w:t xml:space="preserve">-interés de la autoridad, empleados públicos, para que la decisión del expediente favorezca su aspiración ajena a los principios de mérito y capacidad. </w:t>
      </w:r>
    </w:p>
    <w:p w14:paraId="5BAD7CC8" w14:textId="77777777" w:rsidR="00896099" w:rsidRPr="009144C2" w:rsidRDefault="00896099" w:rsidP="00896099">
      <w:pPr>
        <w:jc w:val="both"/>
        <w:rPr>
          <w:rFonts w:cstheme="minorHAnsi"/>
          <w:sz w:val="28"/>
          <w:szCs w:val="28"/>
        </w:rPr>
      </w:pPr>
      <w:r>
        <w:rPr>
          <w:rFonts w:cstheme="minorHAnsi"/>
          <w:b/>
          <w:sz w:val="28"/>
          <w:szCs w:val="28"/>
        </w:rPr>
        <w:t>1.</w:t>
      </w:r>
      <w:r w:rsidRPr="009144C2">
        <w:rPr>
          <w:rFonts w:cstheme="minorHAnsi"/>
          <w:b/>
          <w:sz w:val="28"/>
          <w:szCs w:val="28"/>
        </w:rPr>
        <w:t>MOTIVOS ABSTENCIÓN EN LAS COMISIONES DE SELECCIÓN.</w:t>
      </w:r>
    </w:p>
    <w:p w14:paraId="2998DAAD" w14:textId="77777777" w:rsidR="00896099" w:rsidRPr="00C62D54" w:rsidRDefault="00896099" w:rsidP="00896099">
      <w:pPr>
        <w:jc w:val="both"/>
        <w:rPr>
          <w:rFonts w:cstheme="minorHAnsi"/>
          <w:b/>
          <w:sz w:val="28"/>
          <w:szCs w:val="28"/>
        </w:rPr>
      </w:pPr>
      <w:r w:rsidRPr="00C62D54">
        <w:rPr>
          <w:rFonts w:cstheme="minorHAnsi"/>
          <w:sz w:val="28"/>
          <w:szCs w:val="28"/>
        </w:rPr>
        <w:t xml:space="preserve">Vienen recogidos en el Artículo 23. de la Ley </w:t>
      </w:r>
      <w:r w:rsidRPr="00C62D54">
        <w:rPr>
          <w:sz w:val="28"/>
          <w:szCs w:val="28"/>
        </w:rPr>
        <w:t>40/2015, de 1 de octubre, de Régimen Jurídico del Sector Público.</w:t>
      </w:r>
    </w:p>
    <w:p w14:paraId="6809E667" w14:textId="77777777" w:rsidR="00896099" w:rsidRPr="009144C2" w:rsidRDefault="00896099" w:rsidP="00896099">
      <w:pPr>
        <w:jc w:val="both"/>
        <w:rPr>
          <w:rFonts w:cstheme="minorHAnsi"/>
          <w:sz w:val="28"/>
          <w:szCs w:val="28"/>
        </w:rPr>
      </w:pPr>
      <w:r w:rsidRPr="009144C2">
        <w:rPr>
          <w:rFonts w:cstheme="minorHAnsi"/>
          <w:sz w:val="28"/>
          <w:szCs w:val="28"/>
        </w:rPr>
        <w:t xml:space="preserve">1. Las autoridades y el personal al servicio de las Administraciones en quienes se den algunas de las circunstancias señaladas en el apartado siguiente se abstendrán de intervenir en el procedimiento y lo comunicarán a su superior inmediato, quien resolverá lo procedente. </w:t>
      </w:r>
    </w:p>
    <w:p w14:paraId="5ED8E92A" w14:textId="77777777" w:rsidR="00896099" w:rsidRPr="009144C2" w:rsidRDefault="00896099" w:rsidP="00896099">
      <w:pPr>
        <w:jc w:val="both"/>
        <w:rPr>
          <w:rFonts w:cstheme="minorHAnsi"/>
          <w:sz w:val="28"/>
          <w:szCs w:val="28"/>
        </w:rPr>
      </w:pPr>
      <w:r w:rsidRPr="009144C2">
        <w:rPr>
          <w:rFonts w:cstheme="minorHAnsi"/>
          <w:sz w:val="28"/>
          <w:szCs w:val="28"/>
        </w:rPr>
        <w:t>2. Son motivos de abstención los siguientes:</w:t>
      </w:r>
    </w:p>
    <w:p w14:paraId="4275D1BD" w14:textId="77777777" w:rsidR="00896099" w:rsidRPr="009144C2" w:rsidRDefault="00896099" w:rsidP="00896099">
      <w:pPr>
        <w:jc w:val="both"/>
        <w:rPr>
          <w:rFonts w:cstheme="minorHAnsi"/>
          <w:sz w:val="28"/>
          <w:szCs w:val="28"/>
        </w:rPr>
      </w:pPr>
      <w:r w:rsidRPr="009144C2">
        <w:rPr>
          <w:rFonts w:cstheme="minorHAnsi"/>
          <w:sz w:val="28"/>
          <w:szCs w:val="28"/>
        </w:rPr>
        <w:lastRenderedPageBreak/>
        <w:t xml:space="preserve"> a) Tener interés personal en el asunto de que se trate o en otro en cuya resolución pudiera influir la de aquél; ser administrador de sociedad o entidad interesada, o tener cuestión litigiosa pendiente con algún interesado.</w:t>
      </w:r>
    </w:p>
    <w:p w14:paraId="3CFC2590" w14:textId="77777777" w:rsidR="00896099" w:rsidRPr="009144C2" w:rsidRDefault="00896099" w:rsidP="00896099">
      <w:pPr>
        <w:jc w:val="both"/>
        <w:rPr>
          <w:rFonts w:cstheme="minorHAnsi"/>
          <w:sz w:val="28"/>
          <w:szCs w:val="28"/>
        </w:rPr>
      </w:pPr>
      <w:r w:rsidRPr="009144C2">
        <w:rPr>
          <w:rFonts w:cstheme="minorHAnsi"/>
          <w:sz w:val="28"/>
          <w:szCs w:val="28"/>
        </w:rPr>
        <w:t xml:space="preserve"> 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39E05A" w14:textId="77777777" w:rsidR="00896099" w:rsidRPr="009144C2" w:rsidRDefault="00896099" w:rsidP="00896099">
      <w:pPr>
        <w:jc w:val="both"/>
        <w:rPr>
          <w:rFonts w:cstheme="minorHAnsi"/>
          <w:sz w:val="28"/>
          <w:szCs w:val="28"/>
        </w:rPr>
      </w:pPr>
      <w:r w:rsidRPr="009144C2">
        <w:rPr>
          <w:rFonts w:cstheme="minorHAnsi"/>
          <w:sz w:val="28"/>
          <w:szCs w:val="28"/>
        </w:rPr>
        <w:t>En el ámbito Universitario se entiende que se incurre en esta causa cuando existe una vinculación profesional entre el empleado público y el interesado en el procedimiento mediante el cual se ofrezcan servicios a terceros de asesoramiento, bien mediante compartir despacho u otras fórmulas asociativas.</w:t>
      </w:r>
    </w:p>
    <w:p w14:paraId="3760AAC5" w14:textId="77777777" w:rsidR="00896099" w:rsidRPr="009144C2" w:rsidRDefault="00896099" w:rsidP="00896099">
      <w:pPr>
        <w:jc w:val="both"/>
        <w:rPr>
          <w:rFonts w:cstheme="minorHAnsi"/>
          <w:sz w:val="28"/>
          <w:szCs w:val="28"/>
        </w:rPr>
      </w:pPr>
      <w:r w:rsidRPr="009144C2">
        <w:rPr>
          <w:rFonts w:cstheme="minorHAnsi"/>
          <w:sz w:val="28"/>
          <w:szCs w:val="28"/>
        </w:rPr>
        <w:t xml:space="preserve">c) Tener amistad íntima o enemistad manifiesta con alguna de las personas mencionadas en el apartado anterior. </w:t>
      </w:r>
    </w:p>
    <w:p w14:paraId="12842BC0" w14:textId="77777777" w:rsidR="00896099" w:rsidRPr="009144C2" w:rsidRDefault="00896099" w:rsidP="00896099">
      <w:pPr>
        <w:jc w:val="both"/>
        <w:rPr>
          <w:rFonts w:cstheme="minorHAnsi"/>
          <w:sz w:val="28"/>
          <w:szCs w:val="28"/>
        </w:rPr>
      </w:pPr>
      <w:r w:rsidRPr="009144C2">
        <w:rPr>
          <w:rFonts w:cstheme="minorHAnsi"/>
          <w:sz w:val="28"/>
          <w:szCs w:val="28"/>
        </w:rPr>
        <w:t>En el ámbito Universitario las relaciones de colaboración, coexistencia y participación en actos y vida académica no es causa de abstención (compañerismo entre los profesores de un mismo Centro, Departamento, coautoría de libros y artículos…)</w:t>
      </w:r>
    </w:p>
    <w:p w14:paraId="738F129A" w14:textId="77777777" w:rsidR="00896099" w:rsidRPr="009144C2" w:rsidRDefault="00896099" w:rsidP="00896099">
      <w:pPr>
        <w:jc w:val="both"/>
        <w:rPr>
          <w:rFonts w:cstheme="minorHAnsi"/>
          <w:sz w:val="28"/>
          <w:szCs w:val="28"/>
        </w:rPr>
      </w:pPr>
      <w:r w:rsidRPr="009144C2">
        <w:rPr>
          <w:rFonts w:cstheme="minorHAnsi"/>
          <w:sz w:val="28"/>
          <w:szCs w:val="28"/>
        </w:rPr>
        <w:t>d) Haber intervenido como perito o como testigo en el procedimiento de que se trate.</w:t>
      </w:r>
    </w:p>
    <w:p w14:paraId="52C9A471" w14:textId="77777777" w:rsidR="00896099" w:rsidRPr="009144C2" w:rsidRDefault="00896099" w:rsidP="00896099">
      <w:pPr>
        <w:jc w:val="both"/>
        <w:rPr>
          <w:rFonts w:cstheme="minorHAnsi"/>
          <w:sz w:val="28"/>
          <w:szCs w:val="28"/>
        </w:rPr>
      </w:pPr>
      <w:r w:rsidRPr="009144C2">
        <w:rPr>
          <w:rFonts w:cstheme="minorHAnsi"/>
          <w:sz w:val="28"/>
          <w:szCs w:val="28"/>
        </w:rPr>
        <w:t xml:space="preserve">En el ámbito Universitario se ha asimilado a esta causa el supuesto planteado cuando un miembro de la comisión había emitido informe desfavorable sobre el candidato en actuaciones anteriores relacionadas con las actuaciones de la comisión de valoración o selección. </w:t>
      </w:r>
    </w:p>
    <w:p w14:paraId="1CB65EB1" w14:textId="77777777" w:rsidR="00896099" w:rsidRPr="009144C2" w:rsidRDefault="00896099" w:rsidP="00896099">
      <w:pPr>
        <w:jc w:val="both"/>
        <w:rPr>
          <w:rFonts w:cstheme="minorHAnsi"/>
          <w:sz w:val="28"/>
          <w:szCs w:val="28"/>
        </w:rPr>
      </w:pPr>
      <w:r w:rsidRPr="009144C2">
        <w:rPr>
          <w:rFonts w:cstheme="minorHAnsi"/>
          <w:sz w:val="28"/>
          <w:szCs w:val="28"/>
        </w:rPr>
        <w:t xml:space="preserve"> e) Tener relación de servicio con persona natural o jurídica interesada directamente en el asunto, o haberle prestado en los dos últimos años servicios profesionales de cualquier tipo y en cualquier circunstancia o lugar.</w:t>
      </w:r>
    </w:p>
    <w:p w14:paraId="1B5B6566" w14:textId="77777777" w:rsidR="00896099" w:rsidRPr="009144C2" w:rsidRDefault="00896099" w:rsidP="00896099">
      <w:pPr>
        <w:jc w:val="both"/>
        <w:rPr>
          <w:rFonts w:cstheme="minorHAnsi"/>
          <w:sz w:val="28"/>
          <w:szCs w:val="28"/>
        </w:rPr>
      </w:pPr>
      <w:r w:rsidRPr="009144C2">
        <w:rPr>
          <w:rFonts w:cstheme="minorHAnsi"/>
          <w:sz w:val="28"/>
          <w:szCs w:val="28"/>
        </w:rPr>
        <w:t>No se encuentra incluido en este supuesto que el miembro de la comisión sea o haya sido superior jerárquico de un aspirante o solicitante.</w:t>
      </w:r>
    </w:p>
    <w:p w14:paraId="1C4DBD45" w14:textId="77777777" w:rsidR="00896099" w:rsidRPr="009144C2" w:rsidRDefault="00896099" w:rsidP="00896099">
      <w:pPr>
        <w:jc w:val="both"/>
        <w:rPr>
          <w:rFonts w:cstheme="minorHAnsi"/>
          <w:sz w:val="28"/>
          <w:szCs w:val="28"/>
        </w:rPr>
      </w:pPr>
      <w:r w:rsidRPr="009144C2">
        <w:rPr>
          <w:rFonts w:cstheme="minorHAnsi"/>
          <w:sz w:val="28"/>
          <w:szCs w:val="28"/>
        </w:rPr>
        <w:t>3. Los órganos jerárquicamente superiores a quien se encuentre en alguna de las circunstancias señaladas en el punto anterior podrán ordenarle que se abstengan de toda intervención en el expediente.</w:t>
      </w:r>
    </w:p>
    <w:p w14:paraId="6D62B0EB" w14:textId="77777777" w:rsidR="00896099" w:rsidRPr="009144C2" w:rsidRDefault="00896099" w:rsidP="00896099">
      <w:pPr>
        <w:jc w:val="both"/>
        <w:rPr>
          <w:rFonts w:cstheme="minorHAnsi"/>
          <w:sz w:val="28"/>
          <w:szCs w:val="28"/>
        </w:rPr>
      </w:pPr>
      <w:r w:rsidRPr="009144C2">
        <w:rPr>
          <w:rFonts w:cstheme="minorHAnsi"/>
          <w:sz w:val="28"/>
          <w:szCs w:val="28"/>
        </w:rPr>
        <w:lastRenderedPageBreak/>
        <w:t xml:space="preserve"> 4. La actuación de autoridades y personal al servicio de las Administraciones Públicas en los que concurran motivos de abstención no implicará, necesariamente, y en todo caso, la invalidez de los actos en que hayan intervenido.</w:t>
      </w:r>
    </w:p>
    <w:p w14:paraId="7E2A11B1" w14:textId="77777777" w:rsidR="00896099" w:rsidRPr="009144C2" w:rsidRDefault="00896099" w:rsidP="00896099">
      <w:pPr>
        <w:jc w:val="both"/>
        <w:rPr>
          <w:rFonts w:cstheme="minorHAnsi"/>
          <w:sz w:val="28"/>
          <w:szCs w:val="28"/>
        </w:rPr>
      </w:pPr>
      <w:r w:rsidRPr="009144C2">
        <w:rPr>
          <w:rFonts w:cstheme="minorHAnsi"/>
          <w:sz w:val="28"/>
          <w:szCs w:val="28"/>
        </w:rPr>
        <w:t xml:space="preserve"> 5. La no abstención en los casos en que concurra alguna de esas circunstancias dará lugar a la responsabilidad que proceda.</w:t>
      </w:r>
    </w:p>
    <w:p w14:paraId="2EF5A9EA" w14:textId="77777777" w:rsidR="00896099" w:rsidRPr="009144C2" w:rsidRDefault="00896099" w:rsidP="00896099">
      <w:pPr>
        <w:jc w:val="both"/>
        <w:rPr>
          <w:rFonts w:cstheme="minorHAnsi"/>
          <w:sz w:val="28"/>
          <w:szCs w:val="28"/>
        </w:rPr>
      </w:pPr>
      <w:r>
        <w:rPr>
          <w:rFonts w:cstheme="minorHAnsi"/>
          <w:b/>
          <w:sz w:val="28"/>
          <w:szCs w:val="28"/>
        </w:rPr>
        <w:t>2.</w:t>
      </w:r>
      <w:r w:rsidRPr="009144C2">
        <w:rPr>
          <w:rFonts w:cstheme="minorHAnsi"/>
          <w:b/>
          <w:sz w:val="28"/>
          <w:szCs w:val="28"/>
        </w:rPr>
        <w:t xml:space="preserve">MOTIVOS </w:t>
      </w:r>
      <w:r>
        <w:rPr>
          <w:rFonts w:cstheme="minorHAnsi"/>
          <w:b/>
          <w:sz w:val="28"/>
          <w:szCs w:val="28"/>
        </w:rPr>
        <w:t xml:space="preserve">DE RECUSACION </w:t>
      </w:r>
      <w:r w:rsidRPr="009144C2">
        <w:rPr>
          <w:rFonts w:cstheme="minorHAnsi"/>
          <w:b/>
          <w:sz w:val="28"/>
          <w:szCs w:val="28"/>
        </w:rPr>
        <w:t>EN LAS COMISIONES DE SELECCIÓN.</w:t>
      </w:r>
    </w:p>
    <w:p w14:paraId="21843E2A" w14:textId="77777777" w:rsidR="00896099" w:rsidRPr="00C62D54" w:rsidRDefault="00896099" w:rsidP="00896099">
      <w:pPr>
        <w:jc w:val="both"/>
        <w:rPr>
          <w:rFonts w:cstheme="minorHAnsi"/>
          <w:sz w:val="28"/>
          <w:szCs w:val="28"/>
        </w:rPr>
      </w:pPr>
      <w:r w:rsidRPr="00C62D54">
        <w:rPr>
          <w:rFonts w:cstheme="minorHAnsi"/>
          <w:sz w:val="28"/>
          <w:szCs w:val="28"/>
        </w:rPr>
        <w:t>De otra parte, en el artículo 24 de la misma normativa se regulan los motivos por los cuales un miembro integrante de las comisiones de selección y valoración puede ser recusado.</w:t>
      </w:r>
    </w:p>
    <w:p w14:paraId="6951A806" w14:textId="77777777" w:rsidR="00896099" w:rsidRPr="009144C2" w:rsidRDefault="00896099" w:rsidP="00896099">
      <w:pPr>
        <w:jc w:val="both"/>
        <w:rPr>
          <w:rFonts w:cstheme="minorHAnsi"/>
          <w:sz w:val="28"/>
          <w:szCs w:val="28"/>
        </w:rPr>
      </w:pPr>
      <w:r w:rsidRPr="009144C2">
        <w:rPr>
          <w:rFonts w:cstheme="minorHAnsi"/>
          <w:sz w:val="28"/>
          <w:szCs w:val="28"/>
        </w:rPr>
        <w:t xml:space="preserve"> 1. En los casos previstos en el artículo anterior, podrá promoverse recusación por los interesados en cualquier momento de la tramitación del procedimiento.</w:t>
      </w:r>
    </w:p>
    <w:p w14:paraId="7CA7D50E" w14:textId="77777777" w:rsidR="00896099" w:rsidRPr="009144C2" w:rsidRDefault="00896099" w:rsidP="00896099">
      <w:pPr>
        <w:jc w:val="both"/>
        <w:rPr>
          <w:rFonts w:cstheme="minorHAnsi"/>
          <w:sz w:val="28"/>
          <w:szCs w:val="28"/>
        </w:rPr>
      </w:pPr>
      <w:r w:rsidRPr="009144C2">
        <w:rPr>
          <w:rFonts w:cstheme="minorHAnsi"/>
          <w:sz w:val="28"/>
          <w:szCs w:val="28"/>
        </w:rPr>
        <w:t xml:space="preserve"> 2. La recusación se planteará por escrito en el que se expresará la causa o causas en que se funda. </w:t>
      </w:r>
    </w:p>
    <w:p w14:paraId="4DA562FC" w14:textId="77777777" w:rsidR="00896099" w:rsidRPr="009144C2" w:rsidRDefault="00896099" w:rsidP="00896099">
      <w:pPr>
        <w:jc w:val="both"/>
        <w:rPr>
          <w:rFonts w:cstheme="minorHAnsi"/>
          <w:sz w:val="28"/>
          <w:szCs w:val="28"/>
        </w:rPr>
      </w:pPr>
      <w:r w:rsidRPr="009144C2">
        <w:rPr>
          <w:rFonts w:cstheme="minorHAnsi"/>
          <w:sz w:val="28"/>
          <w:szCs w:val="28"/>
        </w:rPr>
        <w:t xml:space="preserve">3. En el día siguiente el recusado manifestará a su inmediato superior si se da o no en él la causa alegada. En el primer caso, si el superior aprecia la concurrencia de la causa de recusación, acordará su sustitución acto seguido. </w:t>
      </w:r>
    </w:p>
    <w:p w14:paraId="5CD342C6" w14:textId="77777777" w:rsidR="00896099" w:rsidRPr="009144C2" w:rsidRDefault="00896099" w:rsidP="00896099">
      <w:pPr>
        <w:jc w:val="both"/>
        <w:rPr>
          <w:rFonts w:cstheme="minorHAnsi"/>
          <w:sz w:val="28"/>
          <w:szCs w:val="28"/>
        </w:rPr>
      </w:pPr>
      <w:r w:rsidRPr="009144C2">
        <w:rPr>
          <w:rFonts w:cstheme="minorHAnsi"/>
          <w:sz w:val="28"/>
          <w:szCs w:val="28"/>
        </w:rPr>
        <w:t xml:space="preserve">4. Si el recusado niega la causa de recusación, el superior resolverá en el plazo de tres días, previos los informes y comprobaciones que considere oportunos. </w:t>
      </w:r>
    </w:p>
    <w:p w14:paraId="2FB58EFB" w14:textId="77777777" w:rsidR="00896099" w:rsidRPr="009144C2" w:rsidRDefault="00896099" w:rsidP="00896099">
      <w:pPr>
        <w:jc w:val="both"/>
        <w:rPr>
          <w:rFonts w:cstheme="minorHAnsi"/>
          <w:sz w:val="28"/>
          <w:szCs w:val="28"/>
        </w:rPr>
      </w:pPr>
      <w:r w:rsidRPr="009144C2">
        <w:rPr>
          <w:rFonts w:cstheme="minorHAnsi"/>
          <w:sz w:val="28"/>
          <w:szCs w:val="28"/>
        </w:rPr>
        <w:t xml:space="preserve">5. Contra las resoluciones adoptadas en esta materia no cabrá recurso, sin perjuicio de la posibilidad de alegar la recusación al interponer el recurso que proceda contra el acto que ponga fin al procedimiento. </w:t>
      </w:r>
    </w:p>
    <w:p w14:paraId="633AFFFC" w14:textId="77777777" w:rsidR="00896099" w:rsidRDefault="00896099" w:rsidP="00896099">
      <w:pPr>
        <w:jc w:val="both"/>
        <w:rPr>
          <w:rFonts w:cstheme="minorHAnsi"/>
          <w:b/>
          <w:bCs/>
          <w:color w:val="000000"/>
          <w:sz w:val="28"/>
          <w:szCs w:val="28"/>
        </w:rPr>
      </w:pPr>
      <w:r>
        <w:rPr>
          <w:rFonts w:cstheme="minorHAnsi"/>
          <w:b/>
          <w:bCs/>
          <w:color w:val="000000"/>
          <w:sz w:val="28"/>
          <w:szCs w:val="28"/>
        </w:rPr>
        <w:t>3.</w:t>
      </w:r>
      <w:r w:rsidRPr="009144C2">
        <w:rPr>
          <w:rFonts w:cstheme="minorHAnsi"/>
          <w:b/>
          <w:bCs/>
          <w:color w:val="000000"/>
          <w:sz w:val="28"/>
          <w:szCs w:val="28"/>
        </w:rPr>
        <w:t xml:space="preserve">DEBERES DE LOS EMPLEADOS PÚBLICOS. </w:t>
      </w:r>
    </w:p>
    <w:p w14:paraId="697B475A" w14:textId="77777777" w:rsidR="00896099" w:rsidRDefault="00896099" w:rsidP="00896099">
      <w:pPr>
        <w:jc w:val="both"/>
        <w:rPr>
          <w:rFonts w:cstheme="minorHAnsi"/>
          <w:sz w:val="28"/>
          <w:szCs w:val="28"/>
        </w:rPr>
      </w:pPr>
      <w:r w:rsidRPr="009144C2">
        <w:rPr>
          <w:rFonts w:cstheme="minorHAnsi"/>
          <w:sz w:val="28"/>
          <w:szCs w:val="28"/>
        </w:rPr>
        <w:t>De otra parte, es importante poner en relación el código de conducta establecido para todos los empleados públicos en el artículo 52 y siguientes del</w:t>
      </w:r>
      <w:r w:rsidR="00D1777F">
        <w:rPr>
          <w:rFonts w:cstheme="minorHAnsi"/>
          <w:sz w:val="28"/>
          <w:szCs w:val="28"/>
        </w:rPr>
        <w:t xml:space="preserve"> </w:t>
      </w:r>
      <w:r w:rsidR="00D1777F" w:rsidRPr="000F2148">
        <w:rPr>
          <w:rFonts w:cstheme="minorHAnsi"/>
          <w:sz w:val="28"/>
          <w:szCs w:val="28"/>
        </w:rPr>
        <w:t>Real Decreto Legislativo 5/2015, de 30 de octubre, por el que se aprueba el</w:t>
      </w:r>
      <w:r w:rsidRPr="00D1777F">
        <w:rPr>
          <w:rFonts w:cstheme="minorHAnsi"/>
          <w:color w:val="FF0000"/>
          <w:sz w:val="28"/>
          <w:szCs w:val="28"/>
        </w:rPr>
        <w:t xml:space="preserve"> </w:t>
      </w:r>
      <w:r w:rsidRPr="009144C2">
        <w:rPr>
          <w:rFonts w:cstheme="minorHAnsi"/>
          <w:sz w:val="28"/>
          <w:szCs w:val="28"/>
        </w:rPr>
        <w:t xml:space="preserve">texto refundido del estatuto básico de los empleados públicos: </w:t>
      </w:r>
    </w:p>
    <w:p w14:paraId="396D3B9C" w14:textId="77777777" w:rsidR="00896099" w:rsidRDefault="00896099" w:rsidP="00896099">
      <w:pPr>
        <w:jc w:val="both"/>
        <w:rPr>
          <w:rFonts w:cstheme="minorHAnsi"/>
          <w:color w:val="000000"/>
          <w:sz w:val="28"/>
          <w:szCs w:val="28"/>
        </w:rPr>
      </w:pPr>
      <w:r w:rsidRPr="009144C2">
        <w:rPr>
          <w:rFonts w:cstheme="minorHAnsi"/>
          <w:color w:val="000000"/>
          <w:sz w:val="28"/>
          <w:szCs w:val="28"/>
        </w:rPr>
        <w:t xml:space="preserve">Los empleados públicos deberán desempeñar con diligencia las tareas que tengan asignadas y velar por los intereses generales con sujeción y observancia de la Constitución y del resto del ordenamiento jurídico, y deberán actuar con arreglo a los siguientes principios: </w:t>
      </w:r>
      <w:r w:rsidRPr="006902A9">
        <w:rPr>
          <w:rFonts w:cstheme="minorHAnsi"/>
          <w:color w:val="000000"/>
          <w:sz w:val="28"/>
          <w:szCs w:val="28"/>
        </w:rPr>
        <w:t xml:space="preserve">objetividad, integridad, neutralidad, responsabilidad, imparcialidad, confidencialidad, dedicación al servicio público, transparencia, ejemplaridad, austeridad, </w:t>
      </w:r>
      <w:r w:rsidRPr="006902A9">
        <w:rPr>
          <w:rFonts w:cstheme="minorHAnsi"/>
          <w:color w:val="000000"/>
          <w:sz w:val="28"/>
          <w:szCs w:val="28"/>
        </w:rPr>
        <w:lastRenderedPageBreak/>
        <w:t>accesibilidad, eficacia, honradez, promoción del entorno cultural y medioambiental, y respeto a la igualdad entre mujeres y hombres,</w:t>
      </w:r>
      <w:r w:rsidRPr="009144C2">
        <w:rPr>
          <w:rFonts w:cstheme="minorHAnsi"/>
          <w:b/>
          <w:color w:val="000000"/>
          <w:sz w:val="28"/>
          <w:szCs w:val="28"/>
        </w:rPr>
        <w:t xml:space="preserve"> </w:t>
      </w:r>
      <w:r w:rsidRPr="009144C2">
        <w:rPr>
          <w:rFonts w:cstheme="minorHAnsi"/>
          <w:color w:val="000000"/>
          <w:sz w:val="28"/>
          <w:szCs w:val="28"/>
        </w:rPr>
        <w:t>que inspiran el Código de Conducta de los empleados públicos configurado por los principios éticos y de conducta regulados en los artículos siguientes.</w:t>
      </w:r>
    </w:p>
    <w:p w14:paraId="2E94A970" w14:textId="77777777" w:rsidR="00D1777F" w:rsidRDefault="00D1777F" w:rsidP="00896099">
      <w:pPr>
        <w:jc w:val="both"/>
        <w:rPr>
          <w:rFonts w:cstheme="minorHAnsi"/>
          <w:color w:val="000000"/>
          <w:sz w:val="28"/>
          <w:szCs w:val="28"/>
        </w:rPr>
      </w:pPr>
    </w:p>
    <w:p w14:paraId="1834F865" w14:textId="77777777" w:rsidR="00D1777F" w:rsidRPr="000F2148" w:rsidRDefault="00D1777F" w:rsidP="00896099">
      <w:pPr>
        <w:jc w:val="both"/>
        <w:rPr>
          <w:rFonts w:cstheme="minorHAnsi"/>
          <w:color w:val="000000"/>
          <w:sz w:val="28"/>
          <w:szCs w:val="28"/>
        </w:rPr>
      </w:pPr>
      <w:r w:rsidRPr="000F2148">
        <w:rPr>
          <w:rFonts w:cstheme="minorHAnsi"/>
          <w:color w:val="000000"/>
          <w:sz w:val="28"/>
          <w:szCs w:val="28"/>
        </w:rPr>
        <w:t>En el mismo sentido se pronuncia el art. 97 de la Ley 4/2021, de 16 de abril, de la Función Pública Valenciana.</w:t>
      </w:r>
    </w:p>
    <w:p w14:paraId="4329F1D7" w14:textId="77777777" w:rsidR="00896099" w:rsidRPr="009144C2" w:rsidRDefault="00896099" w:rsidP="00896099">
      <w:pPr>
        <w:shd w:val="clear" w:color="auto" w:fill="FFFFFF"/>
        <w:spacing w:before="360" w:after="180"/>
        <w:jc w:val="both"/>
        <w:outlineLvl w:val="4"/>
        <w:rPr>
          <w:rFonts w:cstheme="minorHAnsi"/>
          <w:b/>
          <w:bCs/>
          <w:color w:val="000000"/>
          <w:sz w:val="28"/>
          <w:szCs w:val="28"/>
        </w:rPr>
      </w:pPr>
      <w:r>
        <w:rPr>
          <w:rFonts w:cstheme="minorHAnsi"/>
          <w:b/>
          <w:bCs/>
          <w:color w:val="000000"/>
          <w:sz w:val="28"/>
          <w:szCs w:val="28"/>
        </w:rPr>
        <w:t>4.</w:t>
      </w:r>
      <w:r w:rsidRPr="009144C2">
        <w:rPr>
          <w:rFonts w:cstheme="minorHAnsi"/>
          <w:b/>
          <w:bCs/>
          <w:color w:val="000000"/>
          <w:sz w:val="28"/>
          <w:szCs w:val="28"/>
        </w:rPr>
        <w:t>PRINCIPIOS ÉTICOS</w:t>
      </w:r>
      <w:r>
        <w:rPr>
          <w:rFonts w:cstheme="minorHAnsi"/>
          <w:b/>
          <w:bCs/>
          <w:color w:val="000000"/>
          <w:sz w:val="28"/>
          <w:szCs w:val="28"/>
        </w:rPr>
        <w:t xml:space="preserve"> DE LOS EMPLEADOS PUBLICOS</w:t>
      </w:r>
      <w:r w:rsidRPr="009144C2">
        <w:rPr>
          <w:rFonts w:cstheme="minorHAnsi"/>
          <w:b/>
          <w:bCs/>
          <w:color w:val="000000"/>
          <w:sz w:val="28"/>
          <w:szCs w:val="28"/>
        </w:rPr>
        <w:t>.</w:t>
      </w:r>
    </w:p>
    <w:p w14:paraId="3B2F92F5" w14:textId="77777777" w:rsidR="00896099" w:rsidRPr="009144C2" w:rsidRDefault="00896099" w:rsidP="00896099">
      <w:pPr>
        <w:shd w:val="clear" w:color="auto" w:fill="FFFFFF"/>
        <w:spacing w:before="180" w:after="180"/>
        <w:ind w:firstLine="360"/>
        <w:jc w:val="both"/>
        <w:rPr>
          <w:rFonts w:cstheme="minorHAnsi"/>
          <w:color w:val="000000"/>
          <w:sz w:val="28"/>
          <w:szCs w:val="28"/>
        </w:rPr>
      </w:pPr>
      <w:r w:rsidRPr="009144C2">
        <w:rPr>
          <w:rFonts w:cstheme="minorHAnsi"/>
          <w:color w:val="000000"/>
          <w:sz w:val="28"/>
          <w:szCs w:val="28"/>
        </w:rPr>
        <w:t>En este sentido haremos mención de los principios éticos que deben regir en las actuaciones de los empleados públicos y que afectan directamente a los miembros integrantes de las comisiones de selección y valoración.</w:t>
      </w:r>
    </w:p>
    <w:p w14:paraId="2B259048"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1. Los empleados públicos respetarán la Constitución y el resto de normas que integran el ordenamiento jurídico.</w:t>
      </w:r>
    </w:p>
    <w:p w14:paraId="5B1CD460"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2. Su actuación perseguirá la satisfacción de los intereses generales de los ciudadanos y se fundamentará en consideraciones objetivas orientadas hacia la imparcialidad y el interés común, al margen de cualquier otro factor que exprese posiciones personales, familiares, corporativas, clientelares o cualesquiera otras que puedan colisionar con este principio.</w:t>
      </w:r>
    </w:p>
    <w:p w14:paraId="7C0C45E1"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3. Ajustarán su actuación a los principios de lealtad y buena fe con la Administración en la que presten sus servicios, y con sus superiores, compañeros, subordinados y con los ciudadanos.</w:t>
      </w:r>
    </w:p>
    <w:p w14:paraId="7DE1D53A"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4. Su conducta se basará en el respeto de los derechos fundamentales y libertades públicas, evitando toda actuación que pueda producir discriminación alguna por razón de nacimiento, origen racial o étnico, género, sexo, orientación sexual, religión o convicciones, opinión, discapacidad, edad o cualquier otra condición o circunstancia personal o social.</w:t>
      </w:r>
    </w:p>
    <w:p w14:paraId="5BBE0216"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5. Se abstendrán en aquellos asuntos en los que tengan un interés personal, así como de toda actividad privada o interés que pueda suponer un riesgo de plantear conflictos de intereses con su puesto público.</w:t>
      </w:r>
    </w:p>
    <w:p w14:paraId="2362F51D"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lastRenderedPageBreak/>
        <w:t>6. No contraerán obligaciones económicas ni intervendrán en operaciones financieras, obligaciones patrimoniales o negocios jurídicos con personas o entidades cuando pueda suponer un conflicto de intereses con las obligaciones de su puesto público.</w:t>
      </w:r>
    </w:p>
    <w:p w14:paraId="26621B53"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7. No aceptarán ningún trato de favor o situación que implique privilegio o ventaja injustificada, por parte de personas físicas o entidades privadas.</w:t>
      </w:r>
    </w:p>
    <w:p w14:paraId="1CBF0510"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8. Actuarán de acuerdo con los principios de eficacia, economía y eficiencia, y vigilarán la consecución del interés general y el cumplimiento de los objetivos de la organización.</w:t>
      </w:r>
    </w:p>
    <w:p w14:paraId="6731FC58"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9. No influirán en la agilización o resolución de trámite o procedimiento administrativo sin justa causa y, en ningún caso, cuando ello comporte un privilegio en beneficio de los titulares de los cargos públicos o su entorno familiar y social inmediato o cuando suponga un menoscabo de los intereses de terceros.</w:t>
      </w:r>
    </w:p>
    <w:p w14:paraId="03AAAB64"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10. Cumplirán con diligencia las tareas que les correspondan o se les encomienden y, en su caso, resolverán dentro de plazo los procedimientos o expedientes de su competencia.</w:t>
      </w:r>
    </w:p>
    <w:p w14:paraId="457DD2A0"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11. Ejercerán sus atribuciones según el principio de dedicación al servicio público absteniéndose no solo de conductas contrarias al mismo, sino también de cualesquiera otras que comprometan la neutralidad en el ejercicio de los servicios públicos.</w:t>
      </w:r>
    </w:p>
    <w:p w14:paraId="07061FEA" w14:textId="77777777" w:rsidR="00896099" w:rsidRPr="00442A02" w:rsidRDefault="00896099" w:rsidP="00896099">
      <w:pPr>
        <w:shd w:val="clear" w:color="auto" w:fill="FFFFFF"/>
        <w:spacing w:before="180" w:after="180"/>
        <w:ind w:firstLine="360"/>
        <w:jc w:val="both"/>
        <w:rPr>
          <w:rFonts w:cstheme="minorHAnsi"/>
          <w:sz w:val="28"/>
          <w:szCs w:val="28"/>
        </w:rPr>
      </w:pPr>
      <w:r w:rsidRPr="00442A02">
        <w:rPr>
          <w:rFonts w:cstheme="minorHAnsi"/>
          <w:sz w:val="28"/>
          <w:szCs w:val="28"/>
        </w:rPr>
        <w:t>12. Guardarán secreto de las materias clasificadas u otras cuya difusión esté prohibida legalmente, y mantendrán la debida discreción sobre aquellos asuntos que conozcan por razón de su cargo, sin que puedan hacer uso de la información obtenida para beneficio propio o de terceros, o en perjuicio del interés público.</w:t>
      </w:r>
    </w:p>
    <w:p w14:paraId="11031B0B" w14:textId="77777777" w:rsidR="00896099" w:rsidRPr="00C62D54" w:rsidRDefault="00896099" w:rsidP="00896099">
      <w:pPr>
        <w:spacing w:before="240"/>
        <w:jc w:val="both"/>
        <w:rPr>
          <w:rFonts w:cstheme="minorHAnsi"/>
          <w:b/>
          <w:sz w:val="28"/>
          <w:szCs w:val="28"/>
        </w:rPr>
      </w:pPr>
      <w:r>
        <w:rPr>
          <w:rFonts w:cstheme="minorHAnsi"/>
          <w:b/>
          <w:sz w:val="28"/>
          <w:szCs w:val="28"/>
        </w:rPr>
        <w:t>5.</w:t>
      </w:r>
      <w:r w:rsidRPr="00C62D54">
        <w:rPr>
          <w:rFonts w:cstheme="minorHAnsi"/>
          <w:b/>
          <w:sz w:val="28"/>
          <w:szCs w:val="28"/>
        </w:rPr>
        <w:t>CONFLICTOS DE INTERESES</w:t>
      </w:r>
    </w:p>
    <w:p w14:paraId="3F312FF7" w14:textId="77777777" w:rsidR="00896099" w:rsidRPr="009144C2" w:rsidRDefault="00896099" w:rsidP="00896099">
      <w:pPr>
        <w:jc w:val="both"/>
        <w:rPr>
          <w:rFonts w:cstheme="minorHAnsi"/>
          <w:sz w:val="28"/>
          <w:szCs w:val="28"/>
        </w:rPr>
      </w:pPr>
      <w:r w:rsidRPr="009144C2">
        <w:rPr>
          <w:rFonts w:cstheme="minorHAnsi"/>
          <w:sz w:val="28"/>
          <w:szCs w:val="28"/>
        </w:rPr>
        <w:t>De otra parte, nos encontramos con la expresión conflictos de intereses, que viene a reflejar lo anteriormente especificado, pero para la cual no hay una definición consensuada en todos los ámbitos.</w:t>
      </w:r>
    </w:p>
    <w:p w14:paraId="5D09EEB2" w14:textId="77777777" w:rsidR="00896099" w:rsidRPr="00C62D54" w:rsidRDefault="00896099" w:rsidP="00896099">
      <w:pPr>
        <w:jc w:val="both"/>
        <w:rPr>
          <w:rFonts w:cstheme="minorHAnsi"/>
          <w:sz w:val="28"/>
          <w:szCs w:val="28"/>
        </w:rPr>
      </w:pPr>
      <w:r w:rsidRPr="009144C2">
        <w:rPr>
          <w:rFonts w:cstheme="minorHAnsi"/>
          <w:sz w:val="28"/>
          <w:szCs w:val="28"/>
        </w:rPr>
        <w:lastRenderedPageBreak/>
        <w:t xml:space="preserve">Viene a recogerse como un </w:t>
      </w:r>
      <w:r w:rsidRPr="009144C2">
        <w:rPr>
          <w:rFonts w:cstheme="minorHAnsi"/>
          <w:i/>
          <w:sz w:val="28"/>
          <w:szCs w:val="28"/>
        </w:rPr>
        <w:t>conflicto entre el deber y los intereses privados de un empleado público cuando el empleado tiene a título particular intereses que podrían influir indebidamente en la forma correcta de ejercicio de sus funciones y responsabilidades oficiales (definición OCDE)</w:t>
      </w:r>
    </w:p>
    <w:p w14:paraId="611705F1" w14:textId="77777777" w:rsidR="00896099" w:rsidRPr="009144C2" w:rsidRDefault="00896099" w:rsidP="00896099">
      <w:pPr>
        <w:jc w:val="both"/>
        <w:rPr>
          <w:rFonts w:cstheme="minorHAnsi"/>
          <w:sz w:val="28"/>
          <w:szCs w:val="28"/>
        </w:rPr>
      </w:pPr>
    </w:p>
    <w:p w14:paraId="4B4BE23D" w14:textId="77777777" w:rsidR="00D1777F" w:rsidRPr="000F2148" w:rsidRDefault="00896099" w:rsidP="00896099">
      <w:pPr>
        <w:jc w:val="both"/>
        <w:rPr>
          <w:rFonts w:cstheme="minorHAnsi"/>
          <w:sz w:val="28"/>
          <w:szCs w:val="28"/>
        </w:rPr>
      </w:pPr>
      <w:r w:rsidRPr="009144C2">
        <w:rPr>
          <w:rFonts w:cstheme="minorHAnsi"/>
          <w:sz w:val="28"/>
          <w:szCs w:val="28"/>
        </w:rPr>
        <w:t xml:space="preserve">El conflicto de interés puede ser </w:t>
      </w:r>
      <w:r w:rsidRPr="009144C2">
        <w:rPr>
          <w:rFonts w:cstheme="minorHAnsi"/>
          <w:b/>
          <w:sz w:val="28"/>
          <w:szCs w:val="28"/>
        </w:rPr>
        <w:t xml:space="preserve">aparente </w:t>
      </w:r>
      <w:r w:rsidRPr="009144C2">
        <w:rPr>
          <w:rFonts w:cstheme="minorHAnsi"/>
          <w:sz w:val="28"/>
          <w:szCs w:val="28"/>
        </w:rPr>
        <w:t xml:space="preserve">o </w:t>
      </w:r>
      <w:r w:rsidRPr="009144C2">
        <w:rPr>
          <w:rFonts w:cstheme="minorHAnsi"/>
          <w:b/>
          <w:sz w:val="28"/>
          <w:szCs w:val="28"/>
        </w:rPr>
        <w:t xml:space="preserve">potencial </w:t>
      </w:r>
      <w:r w:rsidRPr="009144C2">
        <w:rPr>
          <w:rFonts w:cstheme="minorHAnsi"/>
          <w:sz w:val="28"/>
          <w:szCs w:val="28"/>
        </w:rPr>
        <w:t xml:space="preserve">y ambos deben de tenerse en consideración. Al final es un uso indebido del cargo público. Y por ello está conectado al código de conducta y principios éticos establecidos </w:t>
      </w:r>
      <w:r w:rsidR="00D1777F">
        <w:rPr>
          <w:rFonts w:cstheme="minorHAnsi"/>
          <w:sz w:val="28"/>
          <w:szCs w:val="28"/>
        </w:rPr>
        <w:t>en el Estatuto básico del empleado</w:t>
      </w:r>
      <w:r w:rsidRPr="009144C2">
        <w:rPr>
          <w:rFonts w:cstheme="minorHAnsi"/>
          <w:sz w:val="28"/>
          <w:szCs w:val="28"/>
        </w:rPr>
        <w:t xml:space="preserve"> público y</w:t>
      </w:r>
      <w:r w:rsidR="00D1777F">
        <w:rPr>
          <w:rFonts w:cstheme="minorHAnsi"/>
          <w:sz w:val="28"/>
          <w:szCs w:val="28"/>
        </w:rPr>
        <w:t xml:space="preserve"> la</w:t>
      </w:r>
      <w:r w:rsidRPr="009144C2">
        <w:rPr>
          <w:rFonts w:cstheme="minorHAnsi"/>
          <w:sz w:val="28"/>
          <w:szCs w:val="28"/>
        </w:rPr>
        <w:t xml:space="preserve"> </w:t>
      </w:r>
      <w:r w:rsidR="00D1777F" w:rsidRPr="000F2148">
        <w:rPr>
          <w:rFonts w:cstheme="minorHAnsi"/>
          <w:sz w:val="28"/>
          <w:szCs w:val="28"/>
        </w:rPr>
        <w:t>Ley 53/1984, de 26 de diciembre, de Incompatibilidades del personal al servicio de las Administraciones Públicas.</w:t>
      </w:r>
    </w:p>
    <w:p w14:paraId="39332962" w14:textId="77777777" w:rsidR="00D1777F" w:rsidRPr="000F2148" w:rsidRDefault="00D1777F" w:rsidP="00896099">
      <w:pPr>
        <w:jc w:val="both"/>
        <w:rPr>
          <w:rFonts w:cstheme="minorHAnsi"/>
          <w:sz w:val="28"/>
          <w:szCs w:val="28"/>
        </w:rPr>
      </w:pPr>
    </w:p>
    <w:p w14:paraId="7AC76BAA" w14:textId="77777777" w:rsidR="00896099" w:rsidRDefault="00D1777F" w:rsidP="00896099">
      <w:pPr>
        <w:jc w:val="both"/>
        <w:rPr>
          <w:rFonts w:cstheme="minorHAnsi"/>
          <w:i/>
          <w:sz w:val="28"/>
          <w:szCs w:val="28"/>
        </w:rPr>
      </w:pPr>
      <w:r w:rsidRPr="000F2148">
        <w:rPr>
          <w:rFonts w:cstheme="minorHAnsi"/>
          <w:sz w:val="28"/>
          <w:szCs w:val="28"/>
        </w:rPr>
        <w:t>EL CÓDIGO DE GESTIÓN DE CONFLICTO DE INTERESES EN INVESTIGACIÓN EN LA UNIVERSITAT POLITÈCNICA DE VALÈNCIA, APROBADO POR EL CONSEJO DE GOBIERNO EL DÍA</w:t>
      </w:r>
      <w:r w:rsidR="00896099" w:rsidRPr="000F2148">
        <w:rPr>
          <w:rFonts w:cstheme="minorHAnsi"/>
          <w:sz w:val="28"/>
          <w:szCs w:val="28"/>
        </w:rPr>
        <w:t xml:space="preserve"> 9 D</w:t>
      </w:r>
      <w:r w:rsidRPr="000F2148">
        <w:rPr>
          <w:rFonts w:cstheme="minorHAnsi"/>
          <w:sz w:val="28"/>
          <w:szCs w:val="28"/>
        </w:rPr>
        <w:t>E NOVIEMBRE DE 2012 define el conflicto de intereses como “esa si</w:t>
      </w:r>
      <w:r w:rsidR="00896099" w:rsidRPr="000F2148">
        <w:rPr>
          <w:rFonts w:cstheme="minorHAnsi"/>
          <w:sz w:val="28"/>
          <w:szCs w:val="28"/>
        </w:rPr>
        <w:t>tuación en la que un interés económico, profesional o personal puede poner en</w:t>
      </w:r>
      <w:r w:rsidR="00896099" w:rsidRPr="009144C2">
        <w:rPr>
          <w:rFonts w:cstheme="minorHAnsi"/>
          <w:i/>
          <w:sz w:val="28"/>
          <w:szCs w:val="28"/>
        </w:rPr>
        <w:t xml:space="preserve"> peligro la objetividad del investigador y el compromiso con la buena práctica científica, así como el comportamiento leal y el buen uso de los recursos de la Universitat utilizados</w:t>
      </w:r>
      <w:r w:rsidR="00896099">
        <w:rPr>
          <w:rFonts w:cstheme="minorHAnsi"/>
          <w:i/>
          <w:sz w:val="28"/>
          <w:szCs w:val="28"/>
        </w:rPr>
        <w:t>…./</w:t>
      </w:r>
      <w:r w:rsidR="00896099" w:rsidRPr="009144C2">
        <w:rPr>
          <w:rFonts w:cstheme="minorHAnsi"/>
          <w:i/>
          <w:sz w:val="28"/>
          <w:szCs w:val="28"/>
        </w:rPr>
        <w:t xml:space="preserve"> </w:t>
      </w:r>
    </w:p>
    <w:p w14:paraId="4F7A5B82" w14:textId="77777777" w:rsidR="00D1777F" w:rsidRPr="009144C2" w:rsidRDefault="00D1777F" w:rsidP="00896099">
      <w:pPr>
        <w:jc w:val="both"/>
        <w:rPr>
          <w:rFonts w:cstheme="minorHAnsi"/>
          <w:sz w:val="28"/>
          <w:szCs w:val="28"/>
        </w:rPr>
      </w:pPr>
    </w:p>
    <w:p w14:paraId="241562B8" w14:textId="77777777" w:rsidR="00896099" w:rsidRPr="009144C2" w:rsidRDefault="00896099" w:rsidP="00896099">
      <w:pPr>
        <w:jc w:val="both"/>
        <w:rPr>
          <w:rFonts w:cstheme="minorHAnsi"/>
          <w:sz w:val="28"/>
          <w:szCs w:val="28"/>
        </w:rPr>
      </w:pPr>
      <w:r w:rsidRPr="009144C2">
        <w:rPr>
          <w:rFonts w:cstheme="minorHAnsi"/>
          <w:sz w:val="28"/>
          <w:szCs w:val="28"/>
        </w:rPr>
        <w:t>Las implicaciones de estos conflictos no solo afectan a la recolección, análisis e interpretación de datos, sino también a la contratación de colaboradores, adquisición de materiales, participación en los resultados, elección de protocolos, implicación participante humanos y el uso de métodos estadísticos.</w:t>
      </w:r>
    </w:p>
    <w:p w14:paraId="6378F42C" w14:textId="77777777" w:rsidR="00896099" w:rsidRDefault="00896099" w:rsidP="00896099">
      <w:pPr>
        <w:jc w:val="both"/>
        <w:rPr>
          <w:rFonts w:cstheme="minorHAnsi"/>
          <w:sz w:val="28"/>
          <w:szCs w:val="28"/>
        </w:rPr>
      </w:pPr>
      <w:r w:rsidRPr="009144C2">
        <w:rPr>
          <w:rFonts w:cstheme="minorHAnsi"/>
          <w:sz w:val="28"/>
          <w:szCs w:val="28"/>
        </w:rPr>
        <w:t>Las conductas no aceptables se concretan en el apartado III del mismo acuerdo.</w:t>
      </w:r>
    </w:p>
    <w:p w14:paraId="323C3931" w14:textId="77777777" w:rsidR="006902A9" w:rsidRDefault="006902A9" w:rsidP="00896099">
      <w:pPr>
        <w:jc w:val="both"/>
        <w:rPr>
          <w:rFonts w:cstheme="minorHAnsi"/>
          <w:sz w:val="28"/>
          <w:szCs w:val="28"/>
        </w:rPr>
      </w:pPr>
    </w:p>
    <w:p w14:paraId="4B6AD448" w14:textId="77777777" w:rsidR="00896099" w:rsidRPr="008C2064" w:rsidRDefault="00896099" w:rsidP="00896099">
      <w:pPr>
        <w:jc w:val="both"/>
        <w:rPr>
          <w:rFonts w:cstheme="minorHAnsi"/>
          <w:sz w:val="28"/>
          <w:szCs w:val="28"/>
        </w:rPr>
      </w:pPr>
      <w:r w:rsidRPr="008C2064">
        <w:rPr>
          <w:rFonts w:cstheme="minorHAnsi"/>
          <w:sz w:val="28"/>
          <w:szCs w:val="28"/>
        </w:rPr>
        <w:t xml:space="preserve">Además, incluimos criterios </w:t>
      </w:r>
      <w:r w:rsidR="00A64DB0">
        <w:rPr>
          <w:rFonts w:cstheme="minorHAnsi"/>
          <w:sz w:val="28"/>
          <w:szCs w:val="28"/>
        </w:rPr>
        <w:t xml:space="preserve">alineados con los del </w:t>
      </w:r>
      <w:r w:rsidRPr="008C2064">
        <w:rPr>
          <w:rFonts w:cstheme="minorHAnsi"/>
          <w:sz w:val="28"/>
          <w:szCs w:val="28"/>
        </w:rPr>
        <w:t xml:space="preserve">Ministerio de </w:t>
      </w:r>
      <w:r w:rsidR="000F2148">
        <w:rPr>
          <w:rFonts w:cstheme="minorHAnsi"/>
          <w:sz w:val="28"/>
          <w:szCs w:val="28"/>
        </w:rPr>
        <w:t>C</w:t>
      </w:r>
      <w:r w:rsidRPr="008C2064">
        <w:rPr>
          <w:rFonts w:cstheme="minorHAnsi"/>
          <w:sz w:val="28"/>
          <w:szCs w:val="28"/>
        </w:rPr>
        <w:t xml:space="preserve">iencia e </w:t>
      </w:r>
      <w:r w:rsidR="000F2148">
        <w:rPr>
          <w:rFonts w:cstheme="minorHAnsi"/>
          <w:sz w:val="28"/>
          <w:szCs w:val="28"/>
        </w:rPr>
        <w:t>I</w:t>
      </w:r>
      <w:r w:rsidRPr="008C2064">
        <w:rPr>
          <w:rFonts w:cstheme="minorHAnsi"/>
          <w:sz w:val="28"/>
          <w:szCs w:val="28"/>
        </w:rPr>
        <w:t xml:space="preserve">nnovación para la evaluación de propuestas científicas de la AEI, que realiza un tratamiento de los conflictos de intereses </w:t>
      </w:r>
      <w:r w:rsidR="000F2148">
        <w:rPr>
          <w:rFonts w:cstheme="minorHAnsi"/>
          <w:sz w:val="28"/>
          <w:szCs w:val="28"/>
        </w:rPr>
        <w:t xml:space="preserve">que </w:t>
      </w:r>
      <w:r w:rsidRPr="008C2064">
        <w:rPr>
          <w:rFonts w:cstheme="minorHAnsi"/>
          <w:sz w:val="28"/>
          <w:szCs w:val="28"/>
        </w:rPr>
        <w:t>es similar al que se utiliza en las agencias de otros países y en la Comisión Europea.</w:t>
      </w:r>
    </w:p>
    <w:p w14:paraId="5C5EB2EF" w14:textId="77777777" w:rsidR="00896099" w:rsidRPr="008C2064" w:rsidRDefault="00896099" w:rsidP="00896099">
      <w:pPr>
        <w:jc w:val="both"/>
        <w:rPr>
          <w:rFonts w:cstheme="minorHAnsi"/>
          <w:sz w:val="28"/>
          <w:szCs w:val="28"/>
        </w:rPr>
      </w:pPr>
      <w:r w:rsidRPr="008C2064">
        <w:rPr>
          <w:rFonts w:cstheme="minorHAnsi"/>
          <w:sz w:val="28"/>
          <w:szCs w:val="28"/>
        </w:rPr>
        <w:t>En general, no deben participar en la evaluación los expertos que se encuentren en alguna de las siguientes situaciones respecto a alguno de los solicitantes:</w:t>
      </w:r>
    </w:p>
    <w:p w14:paraId="3803606E" w14:textId="77777777" w:rsidR="00896099" w:rsidRPr="008C2064" w:rsidRDefault="00896099" w:rsidP="00896099">
      <w:pPr>
        <w:pStyle w:val="Prrafodelista"/>
        <w:jc w:val="both"/>
        <w:rPr>
          <w:rFonts w:cstheme="minorHAnsi"/>
          <w:sz w:val="28"/>
          <w:szCs w:val="28"/>
        </w:rPr>
      </w:pPr>
      <w:r w:rsidRPr="008C2064">
        <w:rPr>
          <w:rFonts w:cstheme="minorHAnsi"/>
          <w:sz w:val="28"/>
          <w:szCs w:val="28"/>
        </w:rPr>
        <w:lastRenderedPageBreak/>
        <w:t>• Ser familiar (con un grado próximo)</w:t>
      </w:r>
    </w:p>
    <w:p w14:paraId="74971B1F" w14:textId="77777777" w:rsidR="00896099" w:rsidRPr="008C2064" w:rsidRDefault="00896099" w:rsidP="00896099">
      <w:pPr>
        <w:pStyle w:val="Prrafodelista"/>
        <w:jc w:val="both"/>
        <w:rPr>
          <w:rFonts w:cstheme="minorHAnsi"/>
          <w:sz w:val="28"/>
          <w:szCs w:val="28"/>
        </w:rPr>
      </w:pPr>
      <w:r w:rsidRPr="008C2064">
        <w:rPr>
          <w:rFonts w:cstheme="minorHAnsi"/>
          <w:sz w:val="28"/>
          <w:szCs w:val="28"/>
        </w:rPr>
        <w:t>• Ser director de tesis doctoral del solicitante (defendida en los últimos 10 años)</w:t>
      </w:r>
    </w:p>
    <w:p w14:paraId="63F8792F" w14:textId="77777777" w:rsidR="00896099" w:rsidRPr="008C2064" w:rsidRDefault="00896099" w:rsidP="00896099">
      <w:pPr>
        <w:pStyle w:val="Prrafodelista"/>
        <w:jc w:val="both"/>
        <w:rPr>
          <w:rFonts w:cstheme="minorHAnsi"/>
          <w:sz w:val="28"/>
          <w:szCs w:val="28"/>
        </w:rPr>
      </w:pPr>
      <w:r w:rsidRPr="008C2064">
        <w:rPr>
          <w:rFonts w:cstheme="minorHAnsi"/>
          <w:sz w:val="28"/>
          <w:szCs w:val="28"/>
        </w:rPr>
        <w:t>• Colaborar en publicaciones o patentes en los últimos 5 años</w:t>
      </w:r>
    </w:p>
    <w:p w14:paraId="4E4DE2E7" w14:textId="77777777" w:rsidR="00896099" w:rsidRPr="008C2064" w:rsidRDefault="00896099" w:rsidP="00896099">
      <w:pPr>
        <w:pStyle w:val="Prrafodelista"/>
        <w:jc w:val="both"/>
        <w:rPr>
          <w:rFonts w:cstheme="minorHAnsi"/>
          <w:sz w:val="28"/>
          <w:szCs w:val="28"/>
        </w:rPr>
      </w:pPr>
      <w:r w:rsidRPr="008C2064">
        <w:rPr>
          <w:rFonts w:cstheme="minorHAnsi"/>
          <w:sz w:val="28"/>
          <w:szCs w:val="28"/>
        </w:rPr>
        <w:t>• Tener relación contractual o compartir fondos o proyectos de investigación en los últimos 3 años</w:t>
      </w:r>
    </w:p>
    <w:p w14:paraId="1D06A82A" w14:textId="77777777" w:rsidR="00896099" w:rsidRPr="008C2064" w:rsidRDefault="00896099" w:rsidP="00896099">
      <w:pPr>
        <w:pStyle w:val="Prrafodelista"/>
        <w:jc w:val="both"/>
        <w:rPr>
          <w:rFonts w:cstheme="minorHAnsi"/>
          <w:sz w:val="28"/>
          <w:szCs w:val="28"/>
        </w:rPr>
      </w:pPr>
      <w:r w:rsidRPr="008C2064">
        <w:rPr>
          <w:rFonts w:cstheme="minorHAnsi"/>
          <w:sz w:val="28"/>
          <w:szCs w:val="28"/>
        </w:rPr>
        <w:t>• Con situaciones similares en otras actividades económicas o científico tecnológicas</w:t>
      </w:r>
    </w:p>
    <w:p w14:paraId="236E0A7B" w14:textId="77777777" w:rsidR="00896099" w:rsidRPr="008C2064" w:rsidRDefault="00896099" w:rsidP="00896099">
      <w:pPr>
        <w:pStyle w:val="Prrafodelista"/>
        <w:jc w:val="both"/>
        <w:rPr>
          <w:rFonts w:cstheme="minorHAnsi"/>
          <w:sz w:val="28"/>
          <w:szCs w:val="28"/>
        </w:rPr>
      </w:pPr>
      <w:r w:rsidRPr="008C2064">
        <w:rPr>
          <w:rFonts w:cstheme="minorHAnsi"/>
          <w:sz w:val="28"/>
          <w:szCs w:val="28"/>
        </w:rPr>
        <w:t>• Haber sido recusado por alguno de los solicitantes o presentar amistad o enemistad manifiesta con alguno de los solicitantes.</w:t>
      </w:r>
    </w:p>
    <w:p w14:paraId="4F94E580" w14:textId="77777777" w:rsidR="00896099" w:rsidRDefault="00896099" w:rsidP="00896099">
      <w:pPr>
        <w:pStyle w:val="Prrafodelista"/>
        <w:jc w:val="both"/>
        <w:rPr>
          <w:rFonts w:cstheme="minorHAnsi"/>
          <w:sz w:val="28"/>
          <w:szCs w:val="28"/>
        </w:rPr>
      </w:pPr>
      <w:r w:rsidRPr="008C2064">
        <w:rPr>
          <w:rFonts w:cstheme="minorHAnsi"/>
          <w:sz w:val="28"/>
          <w:szCs w:val="28"/>
        </w:rPr>
        <w:t>• Pertenecer al grupo de investigación receptor</w:t>
      </w:r>
    </w:p>
    <w:p w14:paraId="1E355105" w14:textId="77777777" w:rsidR="00896099" w:rsidRDefault="00896099" w:rsidP="00896099">
      <w:pPr>
        <w:pStyle w:val="Prrafodelista"/>
        <w:jc w:val="both"/>
        <w:rPr>
          <w:rFonts w:cstheme="minorHAnsi"/>
          <w:b/>
          <w:sz w:val="28"/>
          <w:szCs w:val="28"/>
        </w:rPr>
      </w:pPr>
    </w:p>
    <w:p w14:paraId="7E71E768" w14:textId="77777777" w:rsidR="00E13452" w:rsidRPr="000F2148" w:rsidRDefault="00896099" w:rsidP="00896099">
      <w:pPr>
        <w:jc w:val="both"/>
        <w:rPr>
          <w:rFonts w:cstheme="minorHAnsi"/>
          <w:b/>
          <w:sz w:val="28"/>
          <w:szCs w:val="28"/>
        </w:rPr>
      </w:pPr>
      <w:r w:rsidRPr="006902A9">
        <w:rPr>
          <w:rFonts w:cstheme="minorHAnsi"/>
          <w:b/>
          <w:sz w:val="28"/>
          <w:szCs w:val="28"/>
        </w:rPr>
        <w:t>Por ello</w:t>
      </w:r>
      <w:r w:rsidR="000F2148">
        <w:rPr>
          <w:rFonts w:cstheme="minorHAnsi"/>
          <w:b/>
          <w:sz w:val="28"/>
          <w:szCs w:val="28"/>
        </w:rPr>
        <w:t>,</w:t>
      </w:r>
      <w:r w:rsidRPr="006902A9">
        <w:rPr>
          <w:rFonts w:cstheme="minorHAnsi"/>
          <w:b/>
          <w:sz w:val="28"/>
          <w:szCs w:val="28"/>
        </w:rPr>
        <w:t xml:space="preserve"> los miembros integrantes de las comisiones de selección y valoración, en el supuesto de que se encuentren en algunas de las </w:t>
      </w:r>
      <w:r w:rsidRPr="000F2148">
        <w:rPr>
          <w:rFonts w:cstheme="minorHAnsi"/>
          <w:b/>
          <w:sz w:val="28"/>
          <w:szCs w:val="28"/>
        </w:rPr>
        <w:t>causas de abstención y/o conflictos de intereses, DEBERAN ABSTENERSE DE ACTUAR en los procedimientos</w:t>
      </w:r>
      <w:r w:rsidR="00E13452" w:rsidRPr="000F2148">
        <w:rPr>
          <w:rFonts w:cstheme="minorHAnsi"/>
          <w:b/>
          <w:sz w:val="28"/>
          <w:szCs w:val="28"/>
        </w:rPr>
        <w:t>, comunicándolo así, a través de la declaración contenida en el ANEXO I</w:t>
      </w:r>
      <w:r w:rsidR="001650BE" w:rsidRPr="000F2148">
        <w:rPr>
          <w:rFonts w:cstheme="minorHAnsi"/>
          <w:b/>
          <w:sz w:val="28"/>
          <w:szCs w:val="28"/>
        </w:rPr>
        <w:t>.</w:t>
      </w:r>
    </w:p>
    <w:p w14:paraId="72C782A1" w14:textId="77777777" w:rsidR="00E13452" w:rsidRPr="000F2148" w:rsidRDefault="00E13452" w:rsidP="00896099">
      <w:pPr>
        <w:jc w:val="both"/>
        <w:rPr>
          <w:rFonts w:cstheme="minorHAnsi"/>
          <w:b/>
          <w:sz w:val="28"/>
          <w:szCs w:val="28"/>
        </w:rPr>
      </w:pPr>
    </w:p>
    <w:p w14:paraId="6AEB5272" w14:textId="77777777" w:rsidR="00896099" w:rsidRPr="000F2148" w:rsidRDefault="00896099" w:rsidP="00896099">
      <w:pPr>
        <w:jc w:val="both"/>
        <w:rPr>
          <w:rFonts w:cstheme="minorHAnsi"/>
          <w:b/>
          <w:sz w:val="28"/>
          <w:szCs w:val="28"/>
        </w:rPr>
      </w:pPr>
      <w:r w:rsidRPr="000F2148">
        <w:rPr>
          <w:rFonts w:cstheme="minorHAnsi"/>
          <w:b/>
          <w:sz w:val="28"/>
          <w:szCs w:val="28"/>
        </w:rPr>
        <w:t>Los miembros</w:t>
      </w:r>
      <w:r w:rsidR="001650BE" w:rsidRPr="000F2148">
        <w:rPr>
          <w:rFonts w:cstheme="minorHAnsi"/>
          <w:b/>
          <w:sz w:val="28"/>
          <w:szCs w:val="28"/>
        </w:rPr>
        <w:t xml:space="preserve"> integrantes</w:t>
      </w:r>
      <w:r w:rsidR="00411A3D" w:rsidRPr="000F2148">
        <w:rPr>
          <w:rFonts w:cstheme="minorHAnsi"/>
          <w:b/>
          <w:sz w:val="28"/>
          <w:szCs w:val="28"/>
        </w:rPr>
        <w:t xml:space="preserve"> de las comisiones de selección y valoración </w:t>
      </w:r>
      <w:r w:rsidR="001650BE" w:rsidRPr="000F2148">
        <w:rPr>
          <w:rFonts w:cstheme="minorHAnsi"/>
          <w:b/>
          <w:sz w:val="28"/>
          <w:szCs w:val="28"/>
        </w:rPr>
        <w:t xml:space="preserve"> que no se encuentren incursos </w:t>
      </w:r>
      <w:r w:rsidRPr="000F2148">
        <w:rPr>
          <w:rFonts w:cstheme="minorHAnsi"/>
          <w:b/>
          <w:sz w:val="28"/>
          <w:szCs w:val="28"/>
        </w:rPr>
        <w:t xml:space="preserve"> </w:t>
      </w:r>
      <w:r w:rsidR="00411A3D" w:rsidRPr="000F2148">
        <w:rPr>
          <w:rFonts w:cstheme="minorHAnsi"/>
          <w:b/>
          <w:sz w:val="28"/>
          <w:szCs w:val="28"/>
        </w:rPr>
        <w:t>en ninguna de las causas previstas legalmente, ni mantengan conflicto de intereses,</w:t>
      </w:r>
      <w:r w:rsidRPr="000F2148">
        <w:rPr>
          <w:rFonts w:cstheme="minorHAnsi"/>
          <w:b/>
          <w:sz w:val="28"/>
          <w:szCs w:val="28"/>
        </w:rPr>
        <w:t xml:space="preserve"> deberán firmar </w:t>
      </w:r>
      <w:r w:rsidR="006902A9" w:rsidRPr="000F2148">
        <w:rPr>
          <w:rFonts w:cstheme="minorHAnsi"/>
          <w:b/>
          <w:sz w:val="28"/>
          <w:szCs w:val="28"/>
        </w:rPr>
        <w:t>la</w:t>
      </w:r>
      <w:r w:rsidRPr="000F2148">
        <w:rPr>
          <w:rFonts w:cstheme="minorHAnsi"/>
          <w:b/>
          <w:sz w:val="28"/>
          <w:szCs w:val="28"/>
        </w:rPr>
        <w:t xml:space="preserve"> declaración</w:t>
      </w:r>
      <w:r w:rsidR="00E13452" w:rsidRPr="000F2148">
        <w:rPr>
          <w:rFonts w:cstheme="minorHAnsi"/>
          <w:b/>
          <w:sz w:val="28"/>
          <w:szCs w:val="28"/>
        </w:rPr>
        <w:t xml:space="preserve"> incluida en el ANEXO II.</w:t>
      </w:r>
    </w:p>
    <w:p w14:paraId="60C6D846" w14:textId="77777777" w:rsidR="00896099" w:rsidRPr="000F2148" w:rsidRDefault="00896099" w:rsidP="00896099">
      <w:pPr>
        <w:jc w:val="both"/>
        <w:rPr>
          <w:rFonts w:cstheme="minorHAnsi"/>
          <w:b/>
          <w:sz w:val="28"/>
          <w:szCs w:val="28"/>
        </w:rPr>
      </w:pPr>
    </w:p>
    <w:p w14:paraId="4763CED2" w14:textId="77777777" w:rsidR="00896099" w:rsidRPr="000F2148" w:rsidRDefault="00896099" w:rsidP="00896099">
      <w:pPr>
        <w:pStyle w:val="Prrafodelista"/>
        <w:jc w:val="both"/>
        <w:rPr>
          <w:rFonts w:ascii="Arial" w:eastAsia="Times New Roman" w:hAnsi="Arial" w:cstheme="minorHAnsi"/>
          <w:b/>
          <w:sz w:val="28"/>
          <w:szCs w:val="28"/>
          <w:lang w:eastAsia="es-ES"/>
        </w:rPr>
      </w:pPr>
    </w:p>
    <w:p w14:paraId="5B021C83" w14:textId="77777777" w:rsidR="00896099" w:rsidRDefault="00896099" w:rsidP="00896099">
      <w:pPr>
        <w:pStyle w:val="Prrafodelista"/>
        <w:jc w:val="both"/>
        <w:rPr>
          <w:rFonts w:cstheme="minorHAnsi"/>
          <w:b/>
          <w:sz w:val="28"/>
          <w:szCs w:val="28"/>
        </w:rPr>
      </w:pPr>
    </w:p>
    <w:p w14:paraId="7B0CBFB4" w14:textId="77777777" w:rsidR="00896099" w:rsidRDefault="00896099" w:rsidP="00896099">
      <w:pPr>
        <w:pStyle w:val="Prrafodelista"/>
        <w:jc w:val="both"/>
        <w:rPr>
          <w:rFonts w:cstheme="minorHAnsi"/>
          <w:b/>
          <w:sz w:val="28"/>
          <w:szCs w:val="28"/>
        </w:rPr>
      </w:pPr>
    </w:p>
    <w:p w14:paraId="33234EBB" w14:textId="77777777" w:rsidR="00896099" w:rsidRDefault="00896099" w:rsidP="00896099">
      <w:pPr>
        <w:pStyle w:val="Prrafodelista"/>
        <w:jc w:val="both"/>
        <w:rPr>
          <w:rFonts w:cstheme="minorHAnsi"/>
          <w:b/>
          <w:sz w:val="28"/>
          <w:szCs w:val="28"/>
        </w:rPr>
      </w:pPr>
    </w:p>
    <w:p w14:paraId="6C903CF7" w14:textId="77777777" w:rsidR="00896099" w:rsidRDefault="00896099" w:rsidP="00896099">
      <w:pPr>
        <w:rPr>
          <w:rFonts w:cstheme="minorHAnsi"/>
          <w:b/>
          <w:sz w:val="28"/>
          <w:szCs w:val="28"/>
        </w:rPr>
      </w:pPr>
      <w:r>
        <w:rPr>
          <w:rFonts w:cstheme="minorHAnsi"/>
          <w:b/>
          <w:sz w:val="28"/>
          <w:szCs w:val="28"/>
        </w:rPr>
        <w:br w:type="page"/>
      </w:r>
    </w:p>
    <w:p w14:paraId="747FB22F" w14:textId="77777777" w:rsidR="00896099" w:rsidRDefault="00896099" w:rsidP="00896099">
      <w:pPr>
        <w:pStyle w:val="Prrafodelista"/>
        <w:jc w:val="both"/>
        <w:rPr>
          <w:rFonts w:cstheme="minorHAnsi"/>
          <w:b/>
          <w:sz w:val="28"/>
          <w:szCs w:val="28"/>
        </w:rPr>
      </w:pPr>
    </w:p>
    <w:p w14:paraId="61E3A8FD" w14:textId="77777777" w:rsidR="00896099" w:rsidRDefault="00896099" w:rsidP="00896099">
      <w:pPr>
        <w:pStyle w:val="Prrafodelista"/>
        <w:jc w:val="both"/>
        <w:rPr>
          <w:rFonts w:cstheme="minorHAnsi"/>
          <w:b/>
          <w:sz w:val="28"/>
          <w:szCs w:val="28"/>
        </w:rPr>
      </w:pPr>
    </w:p>
    <w:p w14:paraId="75D6CBBF" w14:textId="77777777" w:rsidR="00896099" w:rsidRDefault="00E13452" w:rsidP="00E13452">
      <w:pPr>
        <w:pStyle w:val="Prrafodelista"/>
        <w:jc w:val="center"/>
        <w:rPr>
          <w:rFonts w:cstheme="minorHAnsi"/>
          <w:b/>
          <w:sz w:val="28"/>
          <w:szCs w:val="28"/>
        </w:rPr>
      </w:pPr>
      <w:r>
        <w:rPr>
          <w:rFonts w:cstheme="minorHAnsi"/>
          <w:b/>
          <w:sz w:val="28"/>
          <w:szCs w:val="28"/>
        </w:rPr>
        <w:t>ANEXO I</w:t>
      </w:r>
    </w:p>
    <w:p w14:paraId="4C53566C" w14:textId="77777777" w:rsidR="00E13452" w:rsidRDefault="00E13452" w:rsidP="00896099">
      <w:pPr>
        <w:pStyle w:val="Prrafodelista"/>
        <w:jc w:val="both"/>
        <w:rPr>
          <w:rFonts w:cstheme="minorHAnsi"/>
          <w:b/>
          <w:sz w:val="28"/>
          <w:szCs w:val="28"/>
        </w:rPr>
      </w:pPr>
    </w:p>
    <w:p w14:paraId="342746C6" w14:textId="77777777" w:rsidR="00E13452" w:rsidRPr="001075F9" w:rsidRDefault="00E13452" w:rsidP="00896099">
      <w:pPr>
        <w:pStyle w:val="Prrafodelista"/>
        <w:jc w:val="both"/>
        <w:rPr>
          <w:rFonts w:cstheme="minorHAnsi"/>
          <w:b/>
          <w:sz w:val="28"/>
          <w:szCs w:val="28"/>
        </w:rPr>
      </w:pPr>
    </w:p>
    <w:p w14:paraId="61D2F617" w14:textId="77777777" w:rsidR="00E13452" w:rsidRDefault="00896099" w:rsidP="00896099">
      <w:pPr>
        <w:ind w:left="360"/>
        <w:jc w:val="both"/>
        <w:rPr>
          <w:rFonts w:cstheme="minorHAnsi"/>
          <w:sz w:val="28"/>
          <w:szCs w:val="28"/>
        </w:rPr>
      </w:pPr>
      <w:r w:rsidRPr="00757795">
        <w:rPr>
          <w:rFonts w:cstheme="minorHAnsi"/>
          <w:sz w:val="28"/>
          <w:szCs w:val="28"/>
        </w:rPr>
        <w:t>D.</w:t>
      </w:r>
      <w:r w:rsidR="0027141E">
        <w:rPr>
          <w:rFonts w:cstheme="minorHAnsi"/>
          <w:sz w:val="28"/>
          <w:szCs w:val="28"/>
        </w:rPr>
        <w:t>/Dª</w:t>
      </w:r>
      <w:r w:rsidRPr="00757795">
        <w:rPr>
          <w:rFonts w:cstheme="minorHAnsi"/>
          <w:sz w:val="28"/>
          <w:szCs w:val="28"/>
        </w:rPr>
        <w:tab/>
      </w:r>
      <w:r w:rsidRPr="00757795">
        <w:rPr>
          <w:rFonts w:cstheme="minorHAnsi"/>
          <w:sz w:val="28"/>
          <w:szCs w:val="28"/>
        </w:rPr>
        <w:tab/>
      </w:r>
      <w:r w:rsidRPr="00757795">
        <w:rPr>
          <w:rFonts w:cstheme="minorHAnsi"/>
          <w:sz w:val="28"/>
          <w:szCs w:val="28"/>
        </w:rPr>
        <w:tab/>
      </w:r>
      <w:r w:rsidRPr="00757795">
        <w:rPr>
          <w:rFonts w:cstheme="minorHAnsi"/>
          <w:sz w:val="28"/>
          <w:szCs w:val="28"/>
        </w:rPr>
        <w:tab/>
      </w:r>
      <w:r w:rsidRPr="00757795">
        <w:rPr>
          <w:rFonts w:cstheme="minorHAnsi"/>
          <w:sz w:val="28"/>
          <w:szCs w:val="28"/>
        </w:rPr>
        <w:tab/>
      </w:r>
    </w:p>
    <w:p w14:paraId="7537BA3A" w14:textId="77777777" w:rsidR="00E13452" w:rsidRDefault="00E13452" w:rsidP="00896099">
      <w:pPr>
        <w:ind w:left="360"/>
        <w:jc w:val="both"/>
        <w:rPr>
          <w:rFonts w:cstheme="minorHAnsi"/>
          <w:sz w:val="28"/>
          <w:szCs w:val="28"/>
        </w:rPr>
      </w:pPr>
    </w:p>
    <w:p w14:paraId="75F03628" w14:textId="77777777" w:rsidR="00896099" w:rsidRDefault="00896099" w:rsidP="00E13452">
      <w:pPr>
        <w:ind w:left="360"/>
        <w:jc w:val="center"/>
        <w:rPr>
          <w:rFonts w:cstheme="minorHAnsi"/>
          <w:sz w:val="28"/>
          <w:szCs w:val="28"/>
        </w:rPr>
      </w:pPr>
      <w:r>
        <w:rPr>
          <w:rFonts w:cstheme="minorHAnsi"/>
          <w:sz w:val="28"/>
          <w:szCs w:val="28"/>
        </w:rPr>
        <w:t>declara</w:t>
      </w:r>
      <w:r w:rsidRPr="00757795">
        <w:rPr>
          <w:rFonts w:cstheme="minorHAnsi"/>
          <w:sz w:val="28"/>
          <w:szCs w:val="28"/>
        </w:rPr>
        <w:t xml:space="preserve"> que</w:t>
      </w:r>
      <w:r>
        <w:rPr>
          <w:rFonts w:cstheme="minorHAnsi"/>
          <w:sz w:val="28"/>
          <w:szCs w:val="28"/>
        </w:rPr>
        <w:t>:</w:t>
      </w:r>
    </w:p>
    <w:p w14:paraId="1B5A9CBC" w14:textId="77777777" w:rsidR="00896099" w:rsidRDefault="00896099" w:rsidP="00896099">
      <w:pPr>
        <w:ind w:left="360"/>
        <w:jc w:val="both"/>
        <w:rPr>
          <w:rFonts w:cstheme="minorHAnsi"/>
          <w:sz w:val="28"/>
          <w:szCs w:val="28"/>
        </w:rPr>
      </w:pPr>
    </w:p>
    <w:p w14:paraId="7E3BAA0A" w14:textId="77777777" w:rsidR="00E13452" w:rsidRPr="00C62D54" w:rsidRDefault="00896099" w:rsidP="00E13452">
      <w:pPr>
        <w:jc w:val="both"/>
        <w:rPr>
          <w:rFonts w:cstheme="minorHAnsi"/>
          <w:b/>
          <w:sz w:val="28"/>
          <w:szCs w:val="28"/>
        </w:rPr>
      </w:pPr>
      <w:r w:rsidRPr="00757795">
        <w:rPr>
          <w:rFonts w:cstheme="minorHAnsi"/>
          <w:sz w:val="28"/>
          <w:szCs w:val="28"/>
        </w:rPr>
        <w:t>habiendo sido designado</w:t>
      </w:r>
      <w:r w:rsidR="0027141E">
        <w:rPr>
          <w:rFonts w:cstheme="minorHAnsi"/>
          <w:sz w:val="28"/>
          <w:szCs w:val="28"/>
        </w:rPr>
        <w:t>/a</w:t>
      </w:r>
      <w:r w:rsidRPr="00757795">
        <w:rPr>
          <w:rFonts w:cstheme="minorHAnsi"/>
          <w:sz w:val="28"/>
          <w:szCs w:val="28"/>
        </w:rPr>
        <w:t xml:space="preserve"> como miembro Titular de la Comisión del ámbito de </w:t>
      </w:r>
      <w:r w:rsidR="000F2148">
        <w:rPr>
          <w:rFonts w:cstheme="minorHAnsi"/>
          <w:sz w:val="28"/>
          <w:szCs w:val="28"/>
        </w:rPr>
        <w:tab/>
      </w:r>
      <w:r w:rsidR="000F2148">
        <w:rPr>
          <w:rFonts w:cstheme="minorHAnsi"/>
          <w:sz w:val="28"/>
          <w:szCs w:val="28"/>
        </w:rPr>
        <w:tab/>
      </w:r>
      <w:r w:rsidR="000F2148">
        <w:rPr>
          <w:rFonts w:cstheme="minorHAnsi"/>
          <w:sz w:val="28"/>
          <w:szCs w:val="28"/>
        </w:rPr>
        <w:tab/>
      </w:r>
      <w:r w:rsidR="000F2148">
        <w:rPr>
          <w:rFonts w:cstheme="minorHAnsi"/>
          <w:sz w:val="28"/>
          <w:szCs w:val="28"/>
        </w:rPr>
        <w:tab/>
      </w:r>
      <w:r w:rsidR="000F2148">
        <w:rPr>
          <w:rFonts w:cstheme="minorHAnsi"/>
          <w:sz w:val="28"/>
          <w:szCs w:val="28"/>
        </w:rPr>
        <w:tab/>
      </w:r>
      <w:r w:rsidRPr="00757795">
        <w:rPr>
          <w:rFonts w:cstheme="minorHAnsi"/>
          <w:sz w:val="28"/>
          <w:szCs w:val="28"/>
        </w:rPr>
        <w:t>para evaluar las solicitudes de ayudas de las modalidades Margarita Salas, Recualificación de profesorado y Mar</w:t>
      </w:r>
      <w:r w:rsidR="00F94EC1">
        <w:rPr>
          <w:rFonts w:cstheme="minorHAnsi"/>
          <w:sz w:val="28"/>
          <w:szCs w:val="28"/>
        </w:rPr>
        <w:t>í</w:t>
      </w:r>
      <w:r w:rsidRPr="00757795">
        <w:rPr>
          <w:rFonts w:cstheme="minorHAnsi"/>
          <w:sz w:val="28"/>
          <w:szCs w:val="28"/>
        </w:rPr>
        <w:t xml:space="preserve">a Zambrano, de la convocatoria de la </w:t>
      </w:r>
      <w:proofErr w:type="spellStart"/>
      <w:r w:rsidRPr="00757795">
        <w:rPr>
          <w:rFonts w:cstheme="minorHAnsi"/>
          <w:sz w:val="28"/>
          <w:szCs w:val="28"/>
        </w:rPr>
        <w:t>Universitat</w:t>
      </w:r>
      <w:proofErr w:type="spellEnd"/>
      <w:r w:rsidRPr="00757795">
        <w:rPr>
          <w:rFonts w:cstheme="minorHAnsi"/>
          <w:sz w:val="28"/>
          <w:szCs w:val="28"/>
        </w:rPr>
        <w:t xml:space="preserve"> </w:t>
      </w:r>
      <w:proofErr w:type="spellStart"/>
      <w:r w:rsidRPr="00757795">
        <w:rPr>
          <w:rFonts w:cstheme="minorHAnsi"/>
          <w:sz w:val="28"/>
          <w:szCs w:val="28"/>
        </w:rPr>
        <w:t>Politècnica</w:t>
      </w:r>
      <w:proofErr w:type="spellEnd"/>
      <w:r w:rsidRPr="00757795">
        <w:rPr>
          <w:rFonts w:cstheme="minorHAnsi"/>
          <w:sz w:val="28"/>
          <w:szCs w:val="28"/>
        </w:rPr>
        <w:t xml:space="preserve"> de València</w:t>
      </w:r>
      <w:r>
        <w:rPr>
          <w:rFonts w:cstheme="minorHAnsi"/>
          <w:sz w:val="28"/>
          <w:szCs w:val="28"/>
        </w:rPr>
        <w:t xml:space="preserve"> (de fecha 1 de julio de 2021)</w:t>
      </w:r>
      <w:r w:rsidRPr="00757795">
        <w:rPr>
          <w:rFonts w:cstheme="minorHAnsi"/>
          <w:sz w:val="28"/>
          <w:szCs w:val="28"/>
        </w:rPr>
        <w:t xml:space="preserve">, convocada en el marco de las ayudas para la recualificación del sistema universitario español, financiadas por la Unión Europea (Next </w:t>
      </w:r>
      <w:proofErr w:type="spellStart"/>
      <w:r w:rsidRPr="00757795">
        <w:rPr>
          <w:rFonts w:cstheme="minorHAnsi"/>
          <w:sz w:val="28"/>
          <w:szCs w:val="28"/>
        </w:rPr>
        <w:t>Generation</w:t>
      </w:r>
      <w:proofErr w:type="spellEnd"/>
      <w:r w:rsidRPr="00757795">
        <w:rPr>
          <w:rFonts w:cstheme="minorHAnsi"/>
          <w:sz w:val="28"/>
          <w:szCs w:val="28"/>
        </w:rPr>
        <w:t xml:space="preserve"> EU) a través del Ministerio de Universidades (Real Decreto 289/2021 y Orden Ministerial UNI 551/2021)</w:t>
      </w:r>
      <w:r>
        <w:rPr>
          <w:rFonts w:cstheme="minorHAnsi"/>
          <w:sz w:val="28"/>
          <w:szCs w:val="28"/>
        </w:rPr>
        <w:t>, y siendo conocedor</w:t>
      </w:r>
      <w:r w:rsidR="0027141E">
        <w:rPr>
          <w:rFonts w:cstheme="minorHAnsi"/>
          <w:sz w:val="28"/>
          <w:szCs w:val="28"/>
        </w:rPr>
        <w:t>/a</w:t>
      </w:r>
      <w:r>
        <w:rPr>
          <w:rFonts w:cstheme="minorHAnsi"/>
          <w:sz w:val="28"/>
          <w:szCs w:val="28"/>
        </w:rPr>
        <w:t xml:space="preserve"> de la lista definitiva de admitidos para ser evaluados en dicha comisión, </w:t>
      </w:r>
      <w:r w:rsidR="00E13452">
        <w:rPr>
          <w:rFonts w:cstheme="minorHAnsi"/>
          <w:sz w:val="28"/>
          <w:szCs w:val="28"/>
        </w:rPr>
        <w:t xml:space="preserve">SE ABSTIENE de formar parte de dicha Comisión, por </w:t>
      </w:r>
      <w:r w:rsidR="0027141E">
        <w:rPr>
          <w:rFonts w:cstheme="minorHAnsi"/>
          <w:sz w:val="28"/>
          <w:szCs w:val="28"/>
        </w:rPr>
        <w:t xml:space="preserve">existir conflicto de intereses y/o </w:t>
      </w:r>
      <w:r w:rsidR="00E13452">
        <w:rPr>
          <w:rFonts w:cstheme="minorHAnsi"/>
          <w:sz w:val="28"/>
          <w:szCs w:val="28"/>
        </w:rPr>
        <w:t>enco</w:t>
      </w:r>
      <w:r>
        <w:rPr>
          <w:rFonts w:cstheme="minorHAnsi"/>
          <w:sz w:val="28"/>
          <w:szCs w:val="28"/>
        </w:rPr>
        <w:t>ntra</w:t>
      </w:r>
      <w:r w:rsidR="00E13452">
        <w:rPr>
          <w:rFonts w:cstheme="minorHAnsi"/>
          <w:sz w:val="28"/>
          <w:szCs w:val="28"/>
        </w:rPr>
        <w:t>rse incurso</w:t>
      </w:r>
      <w:r w:rsidR="0027141E">
        <w:rPr>
          <w:rFonts w:cstheme="minorHAnsi"/>
          <w:sz w:val="28"/>
          <w:szCs w:val="28"/>
        </w:rPr>
        <w:t>/a</w:t>
      </w:r>
      <w:r w:rsidR="00E13452">
        <w:rPr>
          <w:rFonts w:cstheme="minorHAnsi"/>
          <w:sz w:val="28"/>
          <w:szCs w:val="28"/>
        </w:rPr>
        <w:t xml:space="preserve"> en</w:t>
      </w:r>
      <w:r w:rsidRPr="009C0D96">
        <w:rPr>
          <w:rFonts w:cstheme="minorHAnsi"/>
          <w:sz w:val="28"/>
          <w:szCs w:val="28"/>
        </w:rPr>
        <w:t xml:space="preserve"> </w:t>
      </w:r>
      <w:r w:rsidR="00E13452">
        <w:rPr>
          <w:rFonts w:cstheme="minorHAnsi"/>
          <w:sz w:val="28"/>
          <w:szCs w:val="28"/>
        </w:rPr>
        <w:t xml:space="preserve">la siguiente causa de abstención recogida en el </w:t>
      </w:r>
      <w:r w:rsidR="001650BE">
        <w:rPr>
          <w:rFonts w:cstheme="minorHAnsi"/>
          <w:sz w:val="28"/>
          <w:szCs w:val="28"/>
        </w:rPr>
        <w:t>art</w:t>
      </w:r>
      <w:r w:rsidR="00E13452">
        <w:rPr>
          <w:rFonts w:cstheme="minorHAnsi"/>
          <w:sz w:val="28"/>
          <w:szCs w:val="28"/>
        </w:rPr>
        <w:t>.</w:t>
      </w:r>
      <w:r w:rsidR="001650BE">
        <w:rPr>
          <w:rFonts w:cstheme="minorHAnsi"/>
          <w:sz w:val="28"/>
          <w:szCs w:val="28"/>
        </w:rPr>
        <w:t xml:space="preserve"> 23 ley 40</w:t>
      </w:r>
      <w:r w:rsidR="00E13452">
        <w:rPr>
          <w:rFonts w:cstheme="minorHAnsi"/>
          <w:sz w:val="28"/>
          <w:szCs w:val="28"/>
        </w:rPr>
        <w:t xml:space="preserve">/2015, </w:t>
      </w:r>
      <w:r w:rsidR="00E13452" w:rsidRPr="00C62D54">
        <w:rPr>
          <w:sz w:val="28"/>
          <w:szCs w:val="28"/>
        </w:rPr>
        <w:t>de 1 de octubre, de Régimen Jurídico del Sector Público</w:t>
      </w:r>
      <w:r w:rsidR="000F2148">
        <w:rPr>
          <w:sz w:val="28"/>
          <w:szCs w:val="28"/>
        </w:rPr>
        <w:t>:</w:t>
      </w:r>
    </w:p>
    <w:p w14:paraId="51F7485A" w14:textId="77777777" w:rsidR="000F2148" w:rsidRDefault="000F2148" w:rsidP="00896099">
      <w:pPr>
        <w:ind w:left="360"/>
        <w:jc w:val="both"/>
        <w:rPr>
          <w:rFonts w:cstheme="minorHAnsi"/>
          <w:sz w:val="28"/>
          <w:szCs w:val="28"/>
        </w:rPr>
      </w:pPr>
    </w:p>
    <w:p w14:paraId="169F9551" w14:textId="77777777" w:rsidR="00E13452" w:rsidRDefault="00E13452" w:rsidP="00896099">
      <w:pPr>
        <w:ind w:left="360"/>
        <w:jc w:val="both"/>
        <w:rPr>
          <w:rFonts w:cstheme="minorHAnsi"/>
          <w:sz w:val="28"/>
          <w:szCs w:val="28"/>
        </w:rPr>
      </w:pPr>
      <w:r>
        <w:rPr>
          <w:rFonts w:cstheme="minorHAnsi"/>
          <w:sz w:val="28"/>
          <w:szCs w:val="28"/>
        </w:rPr>
        <w:t>-----------------------------------------------------------------------------------------------</w:t>
      </w:r>
    </w:p>
    <w:p w14:paraId="032FF821" w14:textId="77777777" w:rsidR="00896099" w:rsidRDefault="00896099" w:rsidP="00896099">
      <w:pPr>
        <w:ind w:left="360"/>
        <w:jc w:val="both"/>
        <w:rPr>
          <w:rFonts w:cstheme="minorHAnsi"/>
          <w:sz w:val="28"/>
          <w:szCs w:val="28"/>
        </w:rPr>
      </w:pPr>
      <w:r>
        <w:rPr>
          <w:rFonts w:cstheme="minorHAnsi"/>
          <w:sz w:val="28"/>
          <w:szCs w:val="28"/>
        </w:rPr>
        <w:t xml:space="preserve"> </w:t>
      </w:r>
    </w:p>
    <w:p w14:paraId="624ECA33" w14:textId="77777777" w:rsidR="00896099" w:rsidRDefault="00896099" w:rsidP="00896099">
      <w:pPr>
        <w:ind w:left="360"/>
        <w:jc w:val="both"/>
        <w:rPr>
          <w:rFonts w:cstheme="minorHAnsi"/>
          <w:sz w:val="28"/>
          <w:szCs w:val="28"/>
        </w:rPr>
      </w:pPr>
    </w:p>
    <w:p w14:paraId="03AFF9EC" w14:textId="77777777" w:rsidR="00896099" w:rsidRDefault="00896099" w:rsidP="00896099">
      <w:pPr>
        <w:ind w:left="360"/>
        <w:jc w:val="both"/>
        <w:rPr>
          <w:rFonts w:cstheme="minorHAnsi"/>
          <w:sz w:val="28"/>
          <w:szCs w:val="28"/>
        </w:rPr>
      </w:pPr>
      <w:r>
        <w:rPr>
          <w:rFonts w:cstheme="minorHAnsi"/>
          <w:sz w:val="28"/>
          <w:szCs w:val="28"/>
        </w:rPr>
        <w:t xml:space="preserve">En </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roofErr w:type="spellStart"/>
      <w:r>
        <w:rPr>
          <w:rFonts w:cstheme="minorHAnsi"/>
          <w:sz w:val="28"/>
          <w:szCs w:val="28"/>
        </w:rPr>
        <w:t>a</w:t>
      </w:r>
      <w:proofErr w:type="spellEnd"/>
      <w:r>
        <w:rPr>
          <w:rFonts w:cstheme="minorHAnsi"/>
          <w:sz w:val="28"/>
          <w:szCs w:val="28"/>
        </w:rPr>
        <w:t xml:space="preserve"> </w:t>
      </w:r>
      <w:r>
        <w:rPr>
          <w:rFonts w:cstheme="minorHAnsi"/>
          <w:sz w:val="28"/>
          <w:szCs w:val="28"/>
        </w:rPr>
        <w:tab/>
        <w:t xml:space="preserve">de </w:t>
      </w:r>
      <w:r w:rsidR="00F94EC1">
        <w:rPr>
          <w:rFonts w:cstheme="minorHAnsi"/>
          <w:sz w:val="28"/>
          <w:szCs w:val="28"/>
        </w:rPr>
        <w:t>s</w:t>
      </w:r>
      <w:r>
        <w:rPr>
          <w:rFonts w:cstheme="minorHAnsi"/>
          <w:sz w:val="28"/>
          <w:szCs w:val="28"/>
        </w:rPr>
        <w:t>eptiembre de 2021</w:t>
      </w:r>
    </w:p>
    <w:p w14:paraId="111392BA" w14:textId="77777777" w:rsidR="00896099" w:rsidRDefault="00896099" w:rsidP="00896099">
      <w:pPr>
        <w:ind w:left="360"/>
        <w:jc w:val="both"/>
        <w:rPr>
          <w:rFonts w:cstheme="minorHAnsi"/>
          <w:sz w:val="28"/>
          <w:szCs w:val="28"/>
        </w:rPr>
      </w:pPr>
    </w:p>
    <w:p w14:paraId="36F0A1B1" w14:textId="77777777" w:rsidR="00896099" w:rsidRDefault="00896099" w:rsidP="00896099">
      <w:pPr>
        <w:ind w:left="360"/>
        <w:jc w:val="both"/>
        <w:rPr>
          <w:rFonts w:cstheme="minorHAnsi"/>
          <w:sz w:val="28"/>
          <w:szCs w:val="28"/>
        </w:rPr>
      </w:pPr>
    </w:p>
    <w:p w14:paraId="4877DF03" w14:textId="77777777" w:rsidR="00896099" w:rsidRPr="00757795" w:rsidRDefault="00896099" w:rsidP="00896099">
      <w:pPr>
        <w:ind w:left="360"/>
        <w:jc w:val="both"/>
        <w:rPr>
          <w:rFonts w:cstheme="minorHAnsi"/>
          <w:sz w:val="28"/>
          <w:szCs w:val="28"/>
        </w:rPr>
      </w:pPr>
      <w:proofErr w:type="spellStart"/>
      <w:r>
        <w:rPr>
          <w:rFonts w:cstheme="minorHAnsi"/>
          <w:sz w:val="28"/>
          <w:szCs w:val="28"/>
        </w:rPr>
        <w:t>Fdo</w:t>
      </w:r>
      <w:proofErr w:type="spellEnd"/>
      <w:r>
        <w:rPr>
          <w:rFonts w:cstheme="minorHAnsi"/>
          <w:sz w:val="28"/>
          <w:szCs w:val="28"/>
        </w:rPr>
        <w:t>:</w:t>
      </w:r>
    </w:p>
    <w:p w14:paraId="39B35C84" w14:textId="77777777" w:rsidR="00896099" w:rsidRPr="009144C2" w:rsidRDefault="00896099" w:rsidP="00896099">
      <w:pPr>
        <w:jc w:val="both"/>
        <w:rPr>
          <w:rFonts w:cstheme="minorHAnsi"/>
          <w:sz w:val="28"/>
          <w:szCs w:val="28"/>
        </w:rPr>
      </w:pPr>
      <w:r w:rsidRPr="009144C2">
        <w:rPr>
          <w:rFonts w:cstheme="minorHAnsi"/>
          <w:sz w:val="28"/>
          <w:szCs w:val="28"/>
        </w:rPr>
        <w:t xml:space="preserve"> </w:t>
      </w:r>
    </w:p>
    <w:p w14:paraId="30F11968" w14:textId="77777777" w:rsidR="00434EA6" w:rsidRDefault="00434EA6" w:rsidP="00434EA6">
      <w:pPr>
        <w:jc w:val="both"/>
        <w:rPr>
          <w:b/>
          <w:sz w:val="28"/>
          <w:szCs w:val="28"/>
        </w:rPr>
      </w:pPr>
    </w:p>
    <w:p w14:paraId="2C688260" w14:textId="77777777" w:rsidR="00E13452" w:rsidRDefault="00E13452" w:rsidP="00434EA6">
      <w:pPr>
        <w:jc w:val="both"/>
        <w:rPr>
          <w:b/>
          <w:sz w:val="28"/>
          <w:szCs w:val="28"/>
        </w:rPr>
      </w:pPr>
    </w:p>
    <w:p w14:paraId="405E5D50" w14:textId="77777777" w:rsidR="00E13452" w:rsidRDefault="00E13452" w:rsidP="00434EA6">
      <w:pPr>
        <w:jc w:val="both"/>
        <w:rPr>
          <w:b/>
          <w:sz w:val="28"/>
          <w:szCs w:val="28"/>
        </w:rPr>
      </w:pPr>
    </w:p>
    <w:p w14:paraId="7F2EA7FE" w14:textId="77777777" w:rsidR="00E13452" w:rsidRDefault="00E13452" w:rsidP="00434EA6">
      <w:pPr>
        <w:jc w:val="both"/>
        <w:rPr>
          <w:b/>
          <w:sz w:val="28"/>
          <w:szCs w:val="28"/>
        </w:rPr>
      </w:pPr>
    </w:p>
    <w:p w14:paraId="3BEFA4A0" w14:textId="77777777" w:rsidR="00E13452" w:rsidRDefault="00E13452" w:rsidP="0027141E">
      <w:pPr>
        <w:pStyle w:val="Prrafodelista"/>
        <w:jc w:val="center"/>
        <w:rPr>
          <w:rFonts w:cstheme="minorHAnsi"/>
          <w:b/>
          <w:sz w:val="28"/>
          <w:szCs w:val="28"/>
        </w:rPr>
      </w:pPr>
      <w:r>
        <w:rPr>
          <w:rFonts w:cstheme="minorHAnsi"/>
          <w:b/>
          <w:sz w:val="28"/>
          <w:szCs w:val="28"/>
        </w:rPr>
        <w:t>ANEXO II</w:t>
      </w:r>
    </w:p>
    <w:p w14:paraId="738B5095" w14:textId="77777777" w:rsidR="00E13452" w:rsidRDefault="00E13452" w:rsidP="00E13452">
      <w:pPr>
        <w:pStyle w:val="Prrafodelista"/>
        <w:jc w:val="both"/>
        <w:rPr>
          <w:rFonts w:cstheme="minorHAnsi"/>
          <w:b/>
          <w:sz w:val="28"/>
          <w:szCs w:val="28"/>
        </w:rPr>
      </w:pPr>
    </w:p>
    <w:p w14:paraId="429F68C1" w14:textId="77777777" w:rsidR="00E13452" w:rsidRPr="001075F9" w:rsidRDefault="00E13452" w:rsidP="00E13452">
      <w:pPr>
        <w:pStyle w:val="Prrafodelista"/>
        <w:jc w:val="both"/>
        <w:rPr>
          <w:rFonts w:cstheme="minorHAnsi"/>
          <w:b/>
          <w:sz w:val="28"/>
          <w:szCs w:val="28"/>
        </w:rPr>
      </w:pPr>
    </w:p>
    <w:p w14:paraId="78827B11" w14:textId="77777777" w:rsidR="00E13452" w:rsidRDefault="0027141E" w:rsidP="00E13452">
      <w:pPr>
        <w:ind w:left="360"/>
        <w:jc w:val="both"/>
        <w:rPr>
          <w:rFonts w:cstheme="minorHAnsi"/>
          <w:sz w:val="28"/>
          <w:szCs w:val="28"/>
        </w:rPr>
      </w:pPr>
      <w:r>
        <w:rPr>
          <w:rFonts w:cstheme="minorHAnsi"/>
          <w:sz w:val="28"/>
          <w:szCs w:val="28"/>
        </w:rPr>
        <w:t xml:space="preserve">D./Dª </w:t>
      </w:r>
      <w:r w:rsidR="00E13452" w:rsidRPr="00757795">
        <w:rPr>
          <w:rFonts w:cstheme="minorHAnsi"/>
          <w:sz w:val="28"/>
          <w:szCs w:val="28"/>
        </w:rPr>
        <w:tab/>
      </w:r>
      <w:r w:rsidR="00E13452" w:rsidRPr="00757795">
        <w:rPr>
          <w:rFonts w:cstheme="minorHAnsi"/>
          <w:sz w:val="28"/>
          <w:szCs w:val="28"/>
        </w:rPr>
        <w:tab/>
      </w:r>
      <w:r w:rsidR="00E13452" w:rsidRPr="00757795">
        <w:rPr>
          <w:rFonts w:cstheme="minorHAnsi"/>
          <w:sz w:val="28"/>
          <w:szCs w:val="28"/>
        </w:rPr>
        <w:tab/>
      </w:r>
      <w:r w:rsidR="00E13452" w:rsidRPr="00757795">
        <w:rPr>
          <w:rFonts w:cstheme="minorHAnsi"/>
          <w:sz w:val="28"/>
          <w:szCs w:val="28"/>
        </w:rPr>
        <w:tab/>
      </w:r>
    </w:p>
    <w:p w14:paraId="40B83BE7" w14:textId="77777777" w:rsidR="00E13452" w:rsidRDefault="00E13452" w:rsidP="00E13452">
      <w:pPr>
        <w:ind w:left="360"/>
        <w:jc w:val="both"/>
        <w:rPr>
          <w:rFonts w:cstheme="minorHAnsi"/>
          <w:sz w:val="28"/>
          <w:szCs w:val="28"/>
        </w:rPr>
      </w:pPr>
    </w:p>
    <w:p w14:paraId="76DEE927" w14:textId="77777777" w:rsidR="00E13452" w:rsidRDefault="00E13452" w:rsidP="00E13452">
      <w:pPr>
        <w:ind w:left="360"/>
        <w:jc w:val="center"/>
        <w:rPr>
          <w:rFonts w:cstheme="minorHAnsi"/>
          <w:sz w:val="28"/>
          <w:szCs w:val="28"/>
        </w:rPr>
      </w:pPr>
      <w:r>
        <w:rPr>
          <w:rFonts w:cstheme="minorHAnsi"/>
          <w:sz w:val="28"/>
          <w:szCs w:val="28"/>
        </w:rPr>
        <w:t>declara</w:t>
      </w:r>
      <w:r w:rsidRPr="00757795">
        <w:rPr>
          <w:rFonts w:cstheme="minorHAnsi"/>
          <w:sz w:val="28"/>
          <w:szCs w:val="28"/>
        </w:rPr>
        <w:t xml:space="preserve"> que</w:t>
      </w:r>
      <w:r>
        <w:rPr>
          <w:rFonts w:cstheme="minorHAnsi"/>
          <w:sz w:val="28"/>
          <w:szCs w:val="28"/>
        </w:rPr>
        <w:t>:</w:t>
      </w:r>
    </w:p>
    <w:p w14:paraId="60A36E02" w14:textId="77777777" w:rsidR="00E13452" w:rsidRDefault="00E13452" w:rsidP="00E13452">
      <w:pPr>
        <w:ind w:left="360"/>
        <w:jc w:val="both"/>
        <w:rPr>
          <w:rFonts w:cstheme="minorHAnsi"/>
          <w:sz w:val="28"/>
          <w:szCs w:val="28"/>
        </w:rPr>
      </w:pPr>
    </w:p>
    <w:p w14:paraId="78C031D8" w14:textId="77777777" w:rsidR="00E13452" w:rsidRPr="00C62D54" w:rsidRDefault="00E13452" w:rsidP="00E13452">
      <w:pPr>
        <w:jc w:val="both"/>
        <w:rPr>
          <w:rFonts w:cstheme="minorHAnsi"/>
          <w:b/>
          <w:sz w:val="28"/>
          <w:szCs w:val="28"/>
        </w:rPr>
      </w:pPr>
      <w:r w:rsidRPr="00757795">
        <w:rPr>
          <w:rFonts w:cstheme="minorHAnsi"/>
          <w:sz w:val="28"/>
          <w:szCs w:val="28"/>
        </w:rPr>
        <w:t>habiendo sido designado</w:t>
      </w:r>
      <w:r w:rsidR="0027141E">
        <w:rPr>
          <w:rFonts w:cstheme="minorHAnsi"/>
          <w:sz w:val="28"/>
          <w:szCs w:val="28"/>
        </w:rPr>
        <w:t>/a</w:t>
      </w:r>
      <w:r w:rsidRPr="00757795">
        <w:rPr>
          <w:rFonts w:cstheme="minorHAnsi"/>
          <w:sz w:val="28"/>
          <w:szCs w:val="28"/>
        </w:rPr>
        <w:t xml:space="preserve"> como miembro Titular de la Comisión del ámbito de </w:t>
      </w:r>
      <w:r w:rsidR="000F2148">
        <w:rPr>
          <w:rFonts w:cstheme="minorHAnsi"/>
          <w:sz w:val="28"/>
          <w:szCs w:val="28"/>
        </w:rPr>
        <w:tab/>
      </w:r>
      <w:r w:rsidR="000F2148">
        <w:rPr>
          <w:rFonts w:cstheme="minorHAnsi"/>
          <w:sz w:val="28"/>
          <w:szCs w:val="28"/>
        </w:rPr>
        <w:tab/>
      </w:r>
      <w:r w:rsidR="000F2148">
        <w:rPr>
          <w:rFonts w:cstheme="minorHAnsi"/>
          <w:sz w:val="28"/>
          <w:szCs w:val="28"/>
        </w:rPr>
        <w:tab/>
      </w:r>
      <w:r w:rsidR="000F2148">
        <w:rPr>
          <w:rFonts w:cstheme="minorHAnsi"/>
          <w:sz w:val="28"/>
          <w:szCs w:val="28"/>
        </w:rPr>
        <w:tab/>
      </w:r>
      <w:r w:rsidR="000F2148">
        <w:rPr>
          <w:rFonts w:cstheme="minorHAnsi"/>
          <w:sz w:val="28"/>
          <w:szCs w:val="28"/>
        </w:rPr>
        <w:tab/>
      </w:r>
      <w:r w:rsidR="000F2148">
        <w:rPr>
          <w:rFonts w:cstheme="minorHAnsi"/>
          <w:sz w:val="28"/>
          <w:szCs w:val="28"/>
        </w:rPr>
        <w:tab/>
      </w:r>
      <w:r w:rsidRPr="00757795">
        <w:rPr>
          <w:rFonts w:cstheme="minorHAnsi"/>
          <w:sz w:val="28"/>
          <w:szCs w:val="28"/>
        </w:rPr>
        <w:t>para evaluar las solicitudes de ayudas de las modalidades Margarita Salas, Recualificación de profesorado y Mar</w:t>
      </w:r>
      <w:r>
        <w:rPr>
          <w:rFonts w:cstheme="minorHAnsi"/>
          <w:sz w:val="28"/>
          <w:szCs w:val="28"/>
        </w:rPr>
        <w:t>í</w:t>
      </w:r>
      <w:r w:rsidRPr="00757795">
        <w:rPr>
          <w:rFonts w:cstheme="minorHAnsi"/>
          <w:sz w:val="28"/>
          <w:szCs w:val="28"/>
        </w:rPr>
        <w:t xml:space="preserve">a Zambrano, de la convocatoria de la </w:t>
      </w:r>
      <w:proofErr w:type="spellStart"/>
      <w:r w:rsidRPr="00757795">
        <w:rPr>
          <w:rFonts w:cstheme="minorHAnsi"/>
          <w:sz w:val="28"/>
          <w:szCs w:val="28"/>
        </w:rPr>
        <w:t>Universitat</w:t>
      </w:r>
      <w:proofErr w:type="spellEnd"/>
      <w:r w:rsidRPr="00757795">
        <w:rPr>
          <w:rFonts w:cstheme="minorHAnsi"/>
          <w:sz w:val="28"/>
          <w:szCs w:val="28"/>
        </w:rPr>
        <w:t xml:space="preserve"> </w:t>
      </w:r>
      <w:proofErr w:type="spellStart"/>
      <w:r w:rsidRPr="00757795">
        <w:rPr>
          <w:rFonts w:cstheme="minorHAnsi"/>
          <w:sz w:val="28"/>
          <w:szCs w:val="28"/>
        </w:rPr>
        <w:t>Politècnica</w:t>
      </w:r>
      <w:proofErr w:type="spellEnd"/>
      <w:r w:rsidRPr="00757795">
        <w:rPr>
          <w:rFonts w:cstheme="minorHAnsi"/>
          <w:sz w:val="28"/>
          <w:szCs w:val="28"/>
        </w:rPr>
        <w:t xml:space="preserve"> de València</w:t>
      </w:r>
      <w:r>
        <w:rPr>
          <w:rFonts w:cstheme="minorHAnsi"/>
          <w:sz w:val="28"/>
          <w:szCs w:val="28"/>
        </w:rPr>
        <w:t xml:space="preserve"> (de fecha 1 de julio de 2021)</w:t>
      </w:r>
      <w:r w:rsidRPr="00757795">
        <w:rPr>
          <w:rFonts w:cstheme="minorHAnsi"/>
          <w:sz w:val="28"/>
          <w:szCs w:val="28"/>
        </w:rPr>
        <w:t xml:space="preserve">, convocada en el marco de las ayudas para la recualificación del sistema universitario español, financiadas por la Unión Europea (Next </w:t>
      </w:r>
      <w:proofErr w:type="spellStart"/>
      <w:r w:rsidRPr="00757795">
        <w:rPr>
          <w:rFonts w:cstheme="minorHAnsi"/>
          <w:sz w:val="28"/>
          <w:szCs w:val="28"/>
        </w:rPr>
        <w:t>Generation</w:t>
      </w:r>
      <w:proofErr w:type="spellEnd"/>
      <w:r w:rsidRPr="00757795">
        <w:rPr>
          <w:rFonts w:cstheme="minorHAnsi"/>
          <w:sz w:val="28"/>
          <w:szCs w:val="28"/>
        </w:rPr>
        <w:t xml:space="preserve"> EU) a través del Ministerio de Universidades (Real Decreto 289/2021 y Orden Ministerial UNI 551/2021)</w:t>
      </w:r>
      <w:r>
        <w:rPr>
          <w:rFonts w:cstheme="minorHAnsi"/>
          <w:sz w:val="28"/>
          <w:szCs w:val="28"/>
        </w:rPr>
        <w:t>, y siendo conocedor de la lista definitiva de admitidos para ser evaluados en dicha comisión, NO SE ENCUENTRA INCURSO</w:t>
      </w:r>
      <w:r w:rsidR="0027141E">
        <w:rPr>
          <w:rFonts w:cstheme="minorHAnsi"/>
          <w:sz w:val="28"/>
          <w:szCs w:val="28"/>
        </w:rPr>
        <w:t>/A</w:t>
      </w:r>
      <w:r>
        <w:rPr>
          <w:rFonts w:cstheme="minorHAnsi"/>
          <w:sz w:val="28"/>
          <w:szCs w:val="28"/>
        </w:rPr>
        <w:t xml:space="preserve"> en</w:t>
      </w:r>
      <w:r w:rsidRPr="009C0D96">
        <w:rPr>
          <w:rFonts w:cstheme="minorHAnsi"/>
          <w:sz w:val="28"/>
          <w:szCs w:val="28"/>
        </w:rPr>
        <w:t xml:space="preserve"> </w:t>
      </w:r>
      <w:r>
        <w:rPr>
          <w:rFonts w:cstheme="minorHAnsi"/>
          <w:sz w:val="28"/>
          <w:szCs w:val="28"/>
        </w:rPr>
        <w:t xml:space="preserve">ninguna de las causas de abstención recogidas en el art. 23 ley 40/2015, </w:t>
      </w:r>
      <w:r w:rsidRPr="00C62D54">
        <w:rPr>
          <w:sz w:val="28"/>
          <w:szCs w:val="28"/>
        </w:rPr>
        <w:t>de 1 de octubre, de Régimen Jurídico del Sector Público</w:t>
      </w:r>
      <w:r>
        <w:rPr>
          <w:sz w:val="28"/>
          <w:szCs w:val="28"/>
        </w:rPr>
        <w:t xml:space="preserve">, ni mantiene conflicto de intereses con ninguna de las personas admitidas </w:t>
      </w:r>
      <w:r w:rsidR="0027141E">
        <w:rPr>
          <w:sz w:val="28"/>
          <w:szCs w:val="28"/>
        </w:rPr>
        <w:t>para participar en esta convocatoria y cuya solicitud deba evaluar</w:t>
      </w:r>
      <w:r w:rsidRPr="00C62D54">
        <w:rPr>
          <w:sz w:val="28"/>
          <w:szCs w:val="28"/>
        </w:rPr>
        <w:t>.</w:t>
      </w:r>
    </w:p>
    <w:p w14:paraId="004513A0" w14:textId="77777777" w:rsidR="00E13452" w:rsidRDefault="00E13452" w:rsidP="0027141E">
      <w:pPr>
        <w:jc w:val="both"/>
        <w:rPr>
          <w:rFonts w:cstheme="minorHAnsi"/>
          <w:sz w:val="28"/>
          <w:szCs w:val="28"/>
        </w:rPr>
      </w:pPr>
    </w:p>
    <w:p w14:paraId="750E80D1" w14:textId="77777777" w:rsidR="00E13452" w:rsidRDefault="00E13452" w:rsidP="00E13452">
      <w:pPr>
        <w:ind w:left="360"/>
        <w:jc w:val="both"/>
        <w:rPr>
          <w:rFonts w:cstheme="minorHAnsi"/>
          <w:sz w:val="28"/>
          <w:szCs w:val="28"/>
        </w:rPr>
      </w:pPr>
    </w:p>
    <w:p w14:paraId="4870CBC3" w14:textId="77777777" w:rsidR="00E13452" w:rsidRDefault="00E13452" w:rsidP="00E13452">
      <w:pPr>
        <w:ind w:left="360"/>
        <w:jc w:val="both"/>
        <w:rPr>
          <w:rFonts w:cstheme="minorHAnsi"/>
          <w:sz w:val="28"/>
          <w:szCs w:val="28"/>
        </w:rPr>
      </w:pPr>
      <w:r>
        <w:rPr>
          <w:rFonts w:cstheme="minorHAnsi"/>
          <w:sz w:val="28"/>
          <w:szCs w:val="28"/>
        </w:rPr>
        <w:t xml:space="preserve">En </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roofErr w:type="spellStart"/>
      <w:r>
        <w:rPr>
          <w:rFonts w:cstheme="minorHAnsi"/>
          <w:sz w:val="28"/>
          <w:szCs w:val="28"/>
        </w:rPr>
        <w:t>a</w:t>
      </w:r>
      <w:proofErr w:type="spellEnd"/>
      <w:r>
        <w:rPr>
          <w:rFonts w:cstheme="minorHAnsi"/>
          <w:sz w:val="28"/>
          <w:szCs w:val="28"/>
        </w:rPr>
        <w:t xml:space="preserve"> </w:t>
      </w:r>
      <w:r>
        <w:rPr>
          <w:rFonts w:cstheme="minorHAnsi"/>
          <w:sz w:val="28"/>
          <w:szCs w:val="28"/>
        </w:rPr>
        <w:tab/>
        <w:t>de septiembre de 2021</w:t>
      </w:r>
    </w:p>
    <w:p w14:paraId="2A45C70A" w14:textId="77777777" w:rsidR="00E13452" w:rsidRDefault="00E13452" w:rsidP="00E13452">
      <w:pPr>
        <w:ind w:left="360"/>
        <w:jc w:val="both"/>
        <w:rPr>
          <w:rFonts w:cstheme="minorHAnsi"/>
          <w:sz w:val="28"/>
          <w:szCs w:val="28"/>
        </w:rPr>
      </w:pPr>
    </w:p>
    <w:p w14:paraId="51F1A43F" w14:textId="77777777" w:rsidR="00E13452" w:rsidRDefault="00E13452" w:rsidP="00E13452">
      <w:pPr>
        <w:ind w:left="360"/>
        <w:jc w:val="both"/>
        <w:rPr>
          <w:rFonts w:cstheme="minorHAnsi"/>
          <w:sz w:val="28"/>
          <w:szCs w:val="28"/>
        </w:rPr>
      </w:pPr>
    </w:p>
    <w:p w14:paraId="3E36E804" w14:textId="77777777" w:rsidR="00E13452" w:rsidRPr="00757795" w:rsidRDefault="00E13452" w:rsidP="00E13452">
      <w:pPr>
        <w:ind w:left="360"/>
        <w:jc w:val="both"/>
        <w:rPr>
          <w:rFonts w:cstheme="minorHAnsi"/>
          <w:sz w:val="28"/>
          <w:szCs w:val="28"/>
        </w:rPr>
      </w:pPr>
      <w:proofErr w:type="spellStart"/>
      <w:r>
        <w:rPr>
          <w:rFonts w:cstheme="minorHAnsi"/>
          <w:sz w:val="28"/>
          <w:szCs w:val="28"/>
        </w:rPr>
        <w:t>Fdo</w:t>
      </w:r>
      <w:proofErr w:type="spellEnd"/>
      <w:r>
        <w:rPr>
          <w:rFonts w:cstheme="minorHAnsi"/>
          <w:sz w:val="28"/>
          <w:szCs w:val="28"/>
        </w:rPr>
        <w:t>:</w:t>
      </w:r>
    </w:p>
    <w:p w14:paraId="5B6FC734" w14:textId="77777777" w:rsidR="00E13452" w:rsidRPr="009144C2" w:rsidRDefault="00E13452" w:rsidP="00E13452">
      <w:pPr>
        <w:jc w:val="both"/>
        <w:rPr>
          <w:rFonts w:cstheme="minorHAnsi"/>
          <w:sz w:val="28"/>
          <w:szCs w:val="28"/>
        </w:rPr>
      </w:pPr>
      <w:r w:rsidRPr="009144C2">
        <w:rPr>
          <w:rFonts w:cstheme="minorHAnsi"/>
          <w:sz w:val="28"/>
          <w:szCs w:val="28"/>
        </w:rPr>
        <w:t xml:space="preserve"> </w:t>
      </w:r>
    </w:p>
    <w:p w14:paraId="6A3A095A" w14:textId="77777777" w:rsidR="00E13452" w:rsidRDefault="00E13452" w:rsidP="00434EA6">
      <w:pPr>
        <w:jc w:val="both"/>
        <w:rPr>
          <w:b/>
          <w:sz w:val="28"/>
          <w:szCs w:val="28"/>
        </w:rPr>
      </w:pPr>
    </w:p>
    <w:sectPr w:rsidR="00E13452" w:rsidSect="00FB48D4">
      <w:headerReference w:type="default" r:id="rId6"/>
      <w:footerReference w:type="default" r:id="rId7"/>
      <w:pgSz w:w="11906" w:h="16838"/>
      <w:pgMar w:top="2954" w:right="1417" w:bottom="22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6A99E" w14:textId="77777777" w:rsidR="00A642B0" w:rsidRDefault="00A642B0">
      <w:r>
        <w:separator/>
      </w:r>
    </w:p>
  </w:endnote>
  <w:endnote w:type="continuationSeparator" w:id="0">
    <w:p w14:paraId="430FCFE4" w14:textId="77777777" w:rsidR="00A642B0" w:rsidRDefault="00A64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C2B02" w14:textId="77777777" w:rsidR="00434EA6" w:rsidRPr="0077235E" w:rsidRDefault="00434EA6" w:rsidP="00434EA6">
    <w:pPr>
      <w:pStyle w:val="Piedepgina"/>
      <w:jc w:val="right"/>
      <w:rPr>
        <w:rFonts w:cs="Arial"/>
        <w:b/>
        <w:lang w:val="en-US"/>
      </w:rPr>
    </w:pPr>
    <w:r>
      <w:rPr>
        <w:noProof/>
      </w:rPr>
      <w:drawing>
        <wp:inline distT="0" distB="0" distL="0" distR="0" wp14:anchorId="4BECE97F" wp14:editId="5AC69177">
          <wp:extent cx="737235" cy="50015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p w14:paraId="6A0AD9F2" w14:textId="77777777" w:rsidR="00FB48D4" w:rsidRPr="0077235E" w:rsidRDefault="00434EA6" w:rsidP="00FB48D4">
    <w:pPr>
      <w:pStyle w:val="Piedepgina"/>
      <w:rPr>
        <w:rFonts w:cs="Arial"/>
        <w:b/>
        <w:lang w:val="en-US"/>
      </w:rPr>
    </w:pPr>
    <w:r>
      <w:rPr>
        <w:rFonts w:cs="Arial"/>
        <w:b/>
        <w:lang w:val="en-US"/>
      </w:rPr>
      <w:tab/>
    </w:r>
    <w:r>
      <w:rPr>
        <w:rFonts w:cs="Arial"/>
        <w:b/>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E0DB2" w14:textId="77777777" w:rsidR="00A642B0" w:rsidRDefault="00A642B0">
      <w:r>
        <w:separator/>
      </w:r>
    </w:p>
  </w:footnote>
  <w:footnote w:type="continuationSeparator" w:id="0">
    <w:p w14:paraId="6416AE51" w14:textId="77777777" w:rsidR="00A642B0" w:rsidRDefault="00A64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C6D19" w14:textId="77777777" w:rsidR="00434EA6" w:rsidRDefault="00434EA6" w:rsidP="00434EA6">
    <w:pPr>
      <w:pStyle w:val="Encabezado"/>
    </w:pPr>
    <w:r>
      <w:rPr>
        <w:noProof/>
      </w:rPr>
      <w:drawing>
        <wp:anchor distT="0" distB="0" distL="114300" distR="114300" simplePos="0" relativeHeight="251660288" behindDoc="0" locked="0" layoutInCell="1" allowOverlap="1" wp14:anchorId="76549695" wp14:editId="2621C572">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szCs w:val="20"/>
      </w:rPr>
      <w:drawing>
        <wp:anchor distT="0" distB="0" distL="114300" distR="114300" simplePos="0" relativeHeight="251659264" behindDoc="0" locked="0" layoutInCell="1" allowOverlap="1" wp14:anchorId="78A06EDE" wp14:editId="3DCA2D4A">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16" name="Imagen 16"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rPr>
      <w:drawing>
        <wp:inline distT="0" distB="0" distL="0" distR="0" wp14:anchorId="1038466E" wp14:editId="59F29591">
          <wp:extent cx="2254102" cy="6485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rPr>
        <w:szCs w:val="20"/>
      </w:rPr>
      <w:tab/>
    </w:r>
    <w:r w:rsidRPr="00553EE2">
      <w:rPr>
        <w:noProof/>
        <w:szCs w:val="20"/>
      </w:rPr>
      <w:drawing>
        <wp:inline distT="0" distB="0" distL="0" distR="0" wp14:anchorId="4A60D0F0" wp14:editId="7F3C6B4A">
          <wp:extent cx="2925495" cy="478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rPr>
        <w:szCs w:val="20"/>
      </w:rPr>
      <w:tab/>
    </w:r>
    <w:r>
      <w:rPr>
        <w:szCs w:val="20"/>
      </w:rPr>
      <w:tab/>
    </w:r>
  </w:p>
  <w:p w14:paraId="18020A49" w14:textId="77777777" w:rsidR="00FB48D4" w:rsidRPr="00434EA6" w:rsidRDefault="00FB48D4" w:rsidP="00434EA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B4"/>
    <w:rsid w:val="000059DF"/>
    <w:rsid w:val="00031031"/>
    <w:rsid w:val="0004737F"/>
    <w:rsid w:val="000511D0"/>
    <w:rsid w:val="00095814"/>
    <w:rsid w:val="000E7177"/>
    <w:rsid w:val="000F2148"/>
    <w:rsid w:val="001057C3"/>
    <w:rsid w:val="00107F2D"/>
    <w:rsid w:val="00155969"/>
    <w:rsid w:val="001650BE"/>
    <w:rsid w:val="001679C3"/>
    <w:rsid w:val="001B7740"/>
    <w:rsid w:val="001C3B4A"/>
    <w:rsid w:val="001D4E13"/>
    <w:rsid w:val="001D7E4E"/>
    <w:rsid w:val="001F3A2C"/>
    <w:rsid w:val="002055C0"/>
    <w:rsid w:val="00257018"/>
    <w:rsid w:val="002573F3"/>
    <w:rsid w:val="002630E4"/>
    <w:rsid w:val="00263959"/>
    <w:rsid w:val="0027141E"/>
    <w:rsid w:val="00282087"/>
    <w:rsid w:val="002A0D36"/>
    <w:rsid w:val="002A7E50"/>
    <w:rsid w:val="002A7FAF"/>
    <w:rsid w:val="002B1930"/>
    <w:rsid w:val="002C7023"/>
    <w:rsid w:val="00312E24"/>
    <w:rsid w:val="003225BA"/>
    <w:rsid w:val="003A684D"/>
    <w:rsid w:val="003B5237"/>
    <w:rsid w:val="003B5E37"/>
    <w:rsid w:val="00411A3D"/>
    <w:rsid w:val="004161B9"/>
    <w:rsid w:val="00434EA6"/>
    <w:rsid w:val="00472EB0"/>
    <w:rsid w:val="004D3A9D"/>
    <w:rsid w:val="004F27C3"/>
    <w:rsid w:val="005406C2"/>
    <w:rsid w:val="00595BA6"/>
    <w:rsid w:val="006902A9"/>
    <w:rsid w:val="006A3566"/>
    <w:rsid w:val="006D2B06"/>
    <w:rsid w:val="00737D70"/>
    <w:rsid w:val="007432AF"/>
    <w:rsid w:val="00752BE8"/>
    <w:rsid w:val="00765D22"/>
    <w:rsid w:val="0077235E"/>
    <w:rsid w:val="007968BE"/>
    <w:rsid w:val="007969D5"/>
    <w:rsid w:val="00843485"/>
    <w:rsid w:val="00883933"/>
    <w:rsid w:val="00896099"/>
    <w:rsid w:val="008E43B4"/>
    <w:rsid w:val="008F56CB"/>
    <w:rsid w:val="00917BAE"/>
    <w:rsid w:val="00993F35"/>
    <w:rsid w:val="009D4BFE"/>
    <w:rsid w:val="009E3722"/>
    <w:rsid w:val="00A046EA"/>
    <w:rsid w:val="00A37320"/>
    <w:rsid w:val="00A47099"/>
    <w:rsid w:val="00A53540"/>
    <w:rsid w:val="00A60C18"/>
    <w:rsid w:val="00A642B0"/>
    <w:rsid w:val="00A64DB0"/>
    <w:rsid w:val="00AE741E"/>
    <w:rsid w:val="00B33F77"/>
    <w:rsid w:val="00C06345"/>
    <w:rsid w:val="00C84CFD"/>
    <w:rsid w:val="00D1777F"/>
    <w:rsid w:val="00D22819"/>
    <w:rsid w:val="00D87A89"/>
    <w:rsid w:val="00D87DCD"/>
    <w:rsid w:val="00DF38D8"/>
    <w:rsid w:val="00E13452"/>
    <w:rsid w:val="00E23796"/>
    <w:rsid w:val="00E3511D"/>
    <w:rsid w:val="00E80701"/>
    <w:rsid w:val="00EA60B1"/>
    <w:rsid w:val="00EE3AB5"/>
    <w:rsid w:val="00EE3D9F"/>
    <w:rsid w:val="00EF4A01"/>
    <w:rsid w:val="00F0585E"/>
    <w:rsid w:val="00F1084E"/>
    <w:rsid w:val="00F557A0"/>
    <w:rsid w:val="00F94EC1"/>
    <w:rsid w:val="00F965B6"/>
    <w:rsid w:val="00FB48D4"/>
    <w:rsid w:val="00FE27A9"/>
    <w:rsid w:val="00FF7C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6301DC"/>
  <w15:docId w15:val="{C4B9AF4A-5973-4C5F-BB5D-E3725DD9F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43B4"/>
    <w:rPr>
      <w:rFonts w:ascii="Arial" w:hAnsi="Arial"/>
      <w:sz w:val="22"/>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B48D4"/>
    <w:pPr>
      <w:tabs>
        <w:tab w:val="center" w:pos="4252"/>
        <w:tab w:val="right" w:pos="8504"/>
      </w:tabs>
    </w:pPr>
    <w:rPr>
      <w:sz w:val="20"/>
      <w:szCs w:val="24"/>
    </w:rPr>
  </w:style>
  <w:style w:type="paragraph" w:styleId="Piedepgina">
    <w:name w:val="footer"/>
    <w:basedOn w:val="Normal"/>
    <w:link w:val="PiedepginaCar"/>
    <w:rsid w:val="00FB48D4"/>
    <w:pPr>
      <w:tabs>
        <w:tab w:val="center" w:pos="4252"/>
        <w:tab w:val="right" w:pos="8504"/>
      </w:tabs>
    </w:pPr>
    <w:rPr>
      <w:sz w:val="20"/>
      <w:szCs w:val="24"/>
    </w:rPr>
  </w:style>
  <w:style w:type="character" w:customStyle="1" w:styleId="PiedepginaCar">
    <w:name w:val="Pie de página Car"/>
    <w:basedOn w:val="Fuentedeprrafopredeter"/>
    <w:link w:val="Piedepgina"/>
    <w:rsid w:val="004F27C3"/>
    <w:rPr>
      <w:rFonts w:ascii="Arial" w:hAnsi="Arial"/>
      <w:szCs w:val="24"/>
    </w:rPr>
  </w:style>
  <w:style w:type="paragraph" w:customStyle="1" w:styleId="Ttulo10">
    <w:name w:val="Título1"/>
    <w:basedOn w:val="Normal"/>
    <w:qFormat/>
    <w:rsid w:val="008E43B4"/>
    <w:pPr>
      <w:jc w:val="center"/>
    </w:pPr>
    <w:rPr>
      <w:b/>
      <w:sz w:val="24"/>
    </w:rPr>
  </w:style>
  <w:style w:type="paragraph" w:customStyle="1" w:styleId="Default">
    <w:name w:val="Default"/>
    <w:rsid w:val="002C7023"/>
    <w:pPr>
      <w:autoSpaceDE w:val="0"/>
      <w:autoSpaceDN w:val="0"/>
      <w:adjustRightInd w:val="0"/>
    </w:pPr>
    <w:rPr>
      <w:rFonts w:ascii="Arial" w:eastAsiaTheme="minorHAnsi" w:hAnsi="Arial" w:cs="Arial"/>
      <w:color w:val="000000"/>
      <w:sz w:val="24"/>
      <w:szCs w:val="24"/>
      <w:lang w:eastAsia="en-US"/>
    </w:rPr>
  </w:style>
  <w:style w:type="character" w:customStyle="1" w:styleId="EncabezadoCar">
    <w:name w:val="Encabezado Car"/>
    <w:basedOn w:val="Fuentedeprrafopredeter"/>
    <w:link w:val="Encabezado"/>
    <w:uiPriority w:val="99"/>
    <w:rsid w:val="00434EA6"/>
    <w:rPr>
      <w:rFonts w:ascii="Arial" w:hAnsi="Arial"/>
      <w:szCs w:val="24"/>
    </w:rPr>
  </w:style>
  <w:style w:type="table" w:styleId="Tablaconcuadrcula">
    <w:name w:val="Table Grid"/>
    <w:basedOn w:val="Tablanormal"/>
    <w:rsid w:val="00434E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96099"/>
    <w:pPr>
      <w:spacing w:after="160" w:line="259" w:lineRule="auto"/>
      <w:ind w:left="720"/>
      <w:contextualSpacing/>
    </w:pPr>
    <w:rPr>
      <w:rFonts w:asciiTheme="minorHAnsi" w:eastAsiaTheme="minorHAnsi" w:hAnsiTheme="minorHAnsi" w:cstheme="minorBidi"/>
      <w:szCs w:val="22"/>
      <w:lang w:eastAsia="en-US"/>
    </w:rPr>
  </w:style>
  <w:style w:type="paragraph" w:styleId="Textodeglobo">
    <w:name w:val="Balloon Text"/>
    <w:basedOn w:val="Normal"/>
    <w:link w:val="TextodegloboCar"/>
    <w:rsid w:val="00F94EC1"/>
    <w:rPr>
      <w:rFonts w:ascii="Segoe UI" w:hAnsi="Segoe UI" w:cs="Segoe UI"/>
      <w:sz w:val="18"/>
      <w:szCs w:val="18"/>
    </w:rPr>
  </w:style>
  <w:style w:type="character" w:customStyle="1" w:styleId="TextodegloboCar">
    <w:name w:val="Texto de globo Car"/>
    <w:basedOn w:val="Fuentedeprrafopredeter"/>
    <w:link w:val="Textodeglobo"/>
    <w:rsid w:val="00F94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533982">
      <w:bodyDiv w:val="1"/>
      <w:marLeft w:val="0"/>
      <w:marRight w:val="0"/>
      <w:marTop w:val="0"/>
      <w:marBottom w:val="0"/>
      <w:divBdr>
        <w:top w:val="none" w:sz="0" w:space="0" w:color="auto"/>
        <w:left w:val="none" w:sz="0" w:space="0" w:color="auto"/>
        <w:bottom w:val="none" w:sz="0" w:space="0" w:color="auto"/>
        <w:right w:val="none" w:sz="0" w:space="0" w:color="auto"/>
      </w:divBdr>
    </w:div>
    <w:div w:id="1265771172">
      <w:bodyDiv w:val="1"/>
      <w:marLeft w:val="0"/>
      <w:marRight w:val="0"/>
      <w:marTop w:val="0"/>
      <w:marBottom w:val="0"/>
      <w:divBdr>
        <w:top w:val="none" w:sz="0" w:space="0" w:color="auto"/>
        <w:left w:val="none" w:sz="0" w:space="0" w:color="auto"/>
        <w:bottom w:val="none" w:sz="0" w:space="0" w:color="auto"/>
        <w:right w:val="none" w:sz="0" w:space="0" w:color="auto"/>
      </w:divBdr>
    </w:div>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H:\Copia%20Seguridad%2020-10-2010\Ordenador%20nuevo\1_Direccion_area\Logos_VIIN\VINV_c_ver.do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VINV_c_ver.dot</Template>
  <TotalTime>0</TotalTime>
  <Pages>9</Pages>
  <Words>2398</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Alberto Sanchez Soto</cp:lastModifiedBy>
  <cp:revision>2</cp:revision>
  <dcterms:created xsi:type="dcterms:W3CDTF">2024-11-29T09:31:00Z</dcterms:created>
  <dcterms:modified xsi:type="dcterms:W3CDTF">2024-11-29T09:31:00Z</dcterms:modified>
</cp:coreProperties>
</file>