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455B" w:rsidR="00673FC4" w:rsidP="4E6F7BB7" w:rsidRDefault="00773340" w14:paraId="58CDB5AE" w14:textId="4609EC35">
      <w:pPr>
        <w:jc w:val="center"/>
        <w:rPr>
          <w:rFonts w:ascii="Calibri" w:hAnsi="Calibri" w:cs="Arial" w:asciiTheme="minorAscii" w:hAnsiTheme="minorAscii"/>
          <w:b w:val="1"/>
          <w:bCs w:val="1"/>
          <w:sz w:val="32"/>
          <w:szCs w:val="32"/>
        </w:rPr>
      </w:pPr>
      <w:r w:rsidRPr="4E6F7BB7" w:rsidR="00773340">
        <w:rPr>
          <w:rFonts w:ascii="Calibri" w:hAnsi="Calibri" w:cs="Arial" w:asciiTheme="minorAscii" w:hAnsiTheme="minorAscii"/>
          <w:b w:val="1"/>
          <w:bCs w:val="1"/>
          <w:sz w:val="32"/>
          <w:szCs w:val="32"/>
        </w:rPr>
        <w:t xml:space="preserve">AUTOEVALUACIÓN </w:t>
      </w:r>
      <w:r w:rsidRPr="4E6F7BB7" w:rsidR="00673FC4">
        <w:rPr>
          <w:rFonts w:ascii="Calibri" w:hAnsi="Calibri" w:cs="Arial" w:asciiTheme="minorAscii" w:hAnsiTheme="minorAscii"/>
          <w:b w:val="1"/>
          <w:bCs w:val="1"/>
          <w:sz w:val="32"/>
          <w:szCs w:val="32"/>
        </w:rPr>
        <w:t xml:space="preserve">DE COMPETENCIAS ADQUIRIDAS </w:t>
      </w:r>
      <w:r w:rsidRPr="4E6F7BB7" w:rsidR="4E6F7BB7">
        <w:rPr>
          <w:rFonts w:ascii="Calibri" w:hAnsi="Calibri" w:cs="Arial" w:asciiTheme="minorAscii" w:hAnsiTheme="minorAscii"/>
          <w:b w:val="1"/>
          <w:bCs w:val="1"/>
          <w:sz w:val="32"/>
          <w:szCs w:val="32"/>
        </w:rPr>
        <w:t>Y RELACIÓN DEL TRABAJO CON LOS OBJETIVOS DE DESARROLLO SOSTENIBLE</w:t>
      </w:r>
    </w:p>
    <w:p w:rsidRPr="003E455B" w:rsidR="000B0ED7" w:rsidP="000B0ED7" w:rsidRDefault="000B0ED7" w14:paraId="66BFA834" w14:textId="77777777">
      <w:pPr>
        <w:rPr>
          <w:rFonts w:cs="Arial" w:asciiTheme="minorHAnsi" w:hAnsiTheme="minorHAnsi"/>
          <w:b/>
          <w:bCs/>
          <w:sz w:val="28"/>
          <w:szCs w:val="28"/>
        </w:rPr>
      </w:pPr>
      <w:r w:rsidRPr="003E455B">
        <w:rPr>
          <w:rFonts w:cs="Arial" w:asciiTheme="minorHAnsi" w:hAnsiTheme="minorHAnsi"/>
          <w:b/>
          <w:bCs/>
          <w:sz w:val="28"/>
          <w:szCs w:val="28"/>
        </w:rPr>
        <w:t xml:space="preserve">ALUMNO: </w:t>
      </w:r>
      <w:r w:rsidRPr="003E455B">
        <w:rPr>
          <w:rFonts w:cs="Arial" w:asciiTheme="minorHAnsi" w:hAnsiTheme="minorHAnsi"/>
          <w:b/>
          <w:bCs/>
          <w:sz w:val="28"/>
          <w:szCs w:val="28"/>
        </w:rPr>
        <w:tab/>
      </w:r>
      <w:r w:rsidRPr="003E455B">
        <w:rPr>
          <w:rFonts w:cs="Arial" w:asciiTheme="minorHAnsi" w:hAnsiTheme="minorHAnsi"/>
          <w:b/>
          <w:bCs/>
          <w:sz w:val="28"/>
          <w:szCs w:val="28"/>
        </w:rPr>
        <w:tab/>
      </w:r>
      <w:r w:rsidRPr="003E455B">
        <w:rPr>
          <w:rFonts w:cs="Arial" w:asciiTheme="minorHAnsi" w:hAnsiTheme="minorHAnsi"/>
          <w:b/>
          <w:bCs/>
          <w:sz w:val="28"/>
          <w:szCs w:val="28"/>
        </w:rPr>
        <w:tab/>
      </w:r>
      <w:r w:rsidRPr="003E455B">
        <w:rPr>
          <w:rFonts w:cs="Arial" w:asciiTheme="minorHAnsi" w:hAnsiTheme="minorHAnsi"/>
          <w:b/>
          <w:bCs/>
          <w:sz w:val="28"/>
          <w:szCs w:val="28"/>
        </w:rPr>
        <w:tab/>
      </w:r>
      <w:r w:rsidRPr="003E455B">
        <w:rPr>
          <w:rFonts w:cs="Arial" w:asciiTheme="minorHAnsi" w:hAnsiTheme="minorHAnsi"/>
          <w:b/>
          <w:bCs/>
          <w:sz w:val="28"/>
          <w:szCs w:val="28"/>
        </w:rPr>
        <w:tab/>
      </w:r>
      <w:r w:rsidRPr="003E455B">
        <w:rPr>
          <w:rFonts w:cs="Arial" w:asciiTheme="minorHAnsi" w:hAnsiTheme="minorHAnsi"/>
          <w:b/>
          <w:bCs/>
          <w:sz w:val="28"/>
          <w:szCs w:val="28"/>
        </w:rPr>
        <w:tab/>
      </w:r>
      <w:r w:rsidRPr="003E455B">
        <w:rPr>
          <w:rFonts w:cs="Arial" w:asciiTheme="minorHAnsi" w:hAnsiTheme="minorHAnsi"/>
          <w:b/>
          <w:bCs/>
          <w:sz w:val="28"/>
          <w:szCs w:val="28"/>
        </w:rPr>
        <w:tab/>
      </w:r>
      <w:r w:rsidRPr="003E455B">
        <w:rPr>
          <w:rFonts w:cs="Arial" w:asciiTheme="minorHAnsi" w:hAnsiTheme="minorHAnsi"/>
          <w:b/>
          <w:bCs/>
          <w:sz w:val="28"/>
          <w:szCs w:val="28"/>
        </w:rPr>
        <w:tab/>
      </w:r>
      <w:r w:rsidRPr="003E455B">
        <w:rPr>
          <w:rFonts w:cs="Arial" w:asciiTheme="minorHAnsi" w:hAnsiTheme="minorHAnsi"/>
          <w:b/>
          <w:bCs/>
          <w:sz w:val="28"/>
          <w:szCs w:val="28"/>
        </w:rPr>
        <w:tab/>
      </w:r>
      <w:r w:rsidRPr="003E455B">
        <w:rPr>
          <w:rFonts w:cs="Arial" w:asciiTheme="minorHAnsi" w:hAnsiTheme="minorHAnsi"/>
          <w:b/>
          <w:bCs/>
          <w:sz w:val="28"/>
          <w:szCs w:val="28"/>
        </w:rPr>
        <w:t>DNI:</w:t>
      </w:r>
    </w:p>
    <w:p w:rsidR="00673FC4" w:rsidP="00673FC4" w:rsidRDefault="00673FC4" w14:paraId="61A4C47B" w14:textId="085211B5">
      <w:pPr>
        <w:rPr>
          <w:rFonts w:cs="Arial" w:asciiTheme="minorHAnsi" w:hAnsiTheme="minorHAnsi"/>
          <w:b/>
          <w:bCs/>
          <w:sz w:val="28"/>
          <w:szCs w:val="28"/>
        </w:rPr>
      </w:pPr>
      <w:r w:rsidRPr="4E6F7BB7" w:rsidR="00673FC4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 xml:space="preserve">TÍTULO: </w:t>
      </w:r>
      <w:r w:rsidRPr="4E6F7BB7" w:rsidR="008D2891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>Máster Universitario en Ingeniería de Computadores y Redes (2252)</w:t>
      </w:r>
    </w:p>
    <w:p w:rsidR="4E6F7BB7" w:rsidP="4E6F7BB7" w:rsidRDefault="4E6F7BB7" w14:paraId="705CCF26" w14:textId="2EA8FE7A">
      <w:pPr>
        <w:pStyle w:val="Normal"/>
        <w:rPr>
          <w:rFonts w:ascii="Calibri" w:hAnsi="Calibri" w:cs="Arial" w:asciiTheme="minorAscii" w:hAnsiTheme="minorAscii"/>
          <w:b w:val="1"/>
          <w:bCs w:val="1"/>
          <w:sz w:val="24"/>
          <w:szCs w:val="24"/>
        </w:rPr>
      </w:pPr>
    </w:p>
    <w:p w:rsidR="4E6F7BB7" w:rsidP="4E6F7BB7" w:rsidRDefault="4E6F7BB7" w14:paraId="5F3E6AC2" w14:textId="2122FCC0">
      <w:pPr>
        <w:pStyle w:val="Normal"/>
        <w:jc w:val="center"/>
        <w:rPr>
          <w:rFonts w:ascii="Calibri" w:hAnsi="Calibri" w:cs="Arial" w:asciiTheme="minorAscii" w:hAnsiTheme="minorAscii"/>
          <w:b w:val="1"/>
          <w:bCs w:val="1"/>
          <w:sz w:val="24"/>
          <w:szCs w:val="24"/>
        </w:rPr>
      </w:pPr>
      <w:r w:rsidRPr="4E6F7BB7" w:rsidR="4E6F7BB7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>PARTE 1.  AUTOEVALUACIÓN DE COMPETENCIAS ADQUIRIDAS</w:t>
      </w:r>
    </w:p>
    <w:p w:rsidRPr="003E455B" w:rsidR="00D8546F" w:rsidP="00673FC4" w:rsidRDefault="00D8546F" w14:paraId="37B86106" w14:textId="77777777">
      <w:pPr>
        <w:rPr>
          <w:rFonts w:cs="Arial" w:asciiTheme="minorHAnsi" w:hAnsiTheme="minorHAnsi"/>
          <w:b/>
          <w:bCs/>
          <w:sz w:val="28"/>
          <w:szCs w:val="28"/>
        </w:rPr>
      </w:pPr>
    </w:p>
    <w:tbl>
      <w:tblPr>
        <w:tblW w:w="8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4"/>
        <w:gridCol w:w="425"/>
        <w:gridCol w:w="426"/>
        <w:gridCol w:w="425"/>
        <w:gridCol w:w="425"/>
        <w:gridCol w:w="516"/>
      </w:tblGrid>
      <w:tr w:rsidRPr="003E455B" w:rsidR="00773340" w:rsidTr="004E28AA" w14:paraId="1CF70388" w14:textId="77777777">
        <w:trPr>
          <w:trHeight w:val="257"/>
          <w:jc w:val="center"/>
        </w:trPr>
        <w:tc>
          <w:tcPr>
            <w:tcW w:w="6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09128A9D" w14:textId="77777777">
            <w:pPr>
              <w:jc w:val="center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3E455B">
              <w:rPr>
                <w:rFonts w:cs="Arial" w:asciiTheme="minorHAnsi" w:hAnsiTheme="minorHAnsi"/>
                <w:b/>
                <w:bCs/>
                <w:sz w:val="22"/>
                <w:szCs w:val="22"/>
              </w:rPr>
              <w:t xml:space="preserve">COMPETENCIAS A EVALUAR </w:t>
            </w:r>
          </w:p>
        </w:tc>
        <w:tc>
          <w:tcPr>
            <w:tcW w:w="2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 w:rsidRPr="003E455B" w:rsidR="00773340" w:rsidP="00D8546F" w:rsidRDefault="00773340" w14:paraId="275C5A0A" w14:textId="4DA46B62">
            <w:pPr>
              <w:jc w:val="center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3E455B">
              <w:rPr>
                <w:rFonts w:cs="Arial" w:asciiTheme="minorHAnsi" w:hAnsiTheme="minorHAnsi"/>
                <w:b/>
                <w:bCs/>
                <w:sz w:val="22"/>
                <w:szCs w:val="22"/>
              </w:rPr>
              <w:t xml:space="preserve">Nivel de adquisición </w:t>
            </w:r>
            <w:r w:rsidR="00D8546F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percibido por el alumno</w:t>
            </w:r>
          </w:p>
        </w:tc>
      </w:tr>
      <w:tr w:rsidRPr="003E455B" w:rsidR="004E28AA" w:rsidTr="004E28AA" w14:paraId="2564BBF2" w14:textId="77777777">
        <w:trPr>
          <w:trHeight w:val="288"/>
          <w:jc w:val="center"/>
        </w:trPr>
        <w:tc>
          <w:tcPr>
            <w:tcW w:w="660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E455B" w:rsidR="004E28AA" w:rsidP="00060A21" w:rsidRDefault="004E28AA" w14:paraId="4B4F4056" w14:textId="77777777">
            <w:pPr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</w:tcBorders>
            <w:shd w:val="clear" w:color="auto" w:fill="auto"/>
            <w:vAlign w:val="bottom"/>
          </w:tcPr>
          <w:p w:rsidRPr="003E455B" w:rsidR="004E28AA" w:rsidP="00E603CF" w:rsidRDefault="004E28AA" w14:paraId="2B18C779" w14:textId="567E6BA2">
            <w:pPr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bCs/>
                <w:sz w:val="20"/>
                <w:szCs w:val="20"/>
              </w:rPr>
              <w:t xml:space="preserve">Bajo 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E455B" w:rsidR="004E28AA" w:rsidP="00E603CF" w:rsidRDefault="004E28AA" w14:paraId="70A92E5E" w14:textId="77777777">
            <w:pPr>
              <w:jc w:val="right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bCs/>
                <w:sz w:val="20"/>
                <w:szCs w:val="20"/>
              </w:rPr>
              <w:t>Alto</w:t>
            </w:r>
          </w:p>
        </w:tc>
      </w:tr>
      <w:tr w:rsidRPr="003E455B" w:rsidR="00773340" w:rsidTr="00E603CF" w14:paraId="7D9F56D0" w14:textId="77777777">
        <w:trPr>
          <w:trHeight w:val="127"/>
          <w:jc w:val="center"/>
        </w:trPr>
        <w:tc>
          <w:tcPr>
            <w:tcW w:w="660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E455B" w:rsidR="00773340" w:rsidP="00060A21" w:rsidRDefault="00773340" w14:paraId="3EFC2519" w14:textId="77777777">
            <w:pPr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E455B" w:rsidR="00773340" w:rsidP="00060A21" w:rsidRDefault="00773340" w14:paraId="6A2818D4" w14:textId="77777777">
            <w:pPr>
              <w:jc w:val="center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E455B" w:rsidR="00773340" w:rsidP="00060A21" w:rsidRDefault="00773340" w14:paraId="1F4D7AAC" w14:textId="77777777">
            <w:pPr>
              <w:jc w:val="center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E455B" w:rsidR="00773340" w:rsidP="00060A21" w:rsidRDefault="00773340" w14:paraId="7A67E369" w14:textId="77777777">
            <w:pPr>
              <w:jc w:val="center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E455B" w:rsidR="00773340" w:rsidP="00060A21" w:rsidRDefault="00773340" w14:paraId="7E8C258E" w14:textId="77777777">
            <w:pPr>
              <w:jc w:val="center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E455B" w:rsidR="00773340" w:rsidP="00060A21" w:rsidRDefault="00773340" w14:paraId="6189C6DF" w14:textId="77777777">
            <w:pPr>
              <w:jc w:val="center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</w:tr>
      <w:tr w:rsidRPr="003E455B" w:rsidR="00773340" w:rsidTr="00E603CF" w14:paraId="0AC20DBD" w14:textId="77777777">
        <w:trPr>
          <w:trHeight w:val="450"/>
          <w:jc w:val="center"/>
        </w:trPr>
        <w:tc>
          <w:tcPr>
            <w:tcW w:w="6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E455B" w:rsidR="00773340" w:rsidRDefault="00773340" w14:paraId="64D268CA" w14:textId="77777777">
            <w:pPr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  <w:t>1. Comprensión e integración</w:t>
            </w:r>
          </w:p>
          <w:p w:rsidRPr="003E455B" w:rsidR="00773340" w:rsidRDefault="00773340" w14:paraId="770AF7B4" w14:textId="77777777">
            <w:pPr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  <w:t xml:space="preserve">- Demostrar la comprensión e integración del conocimiento tanto de la propia especialización como en otros contextos más amplios. 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7ACDAAED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3F232DB9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439DF423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1DABCC11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62C06A7C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773340" w:rsidTr="006F0142" w14:paraId="77348602" w14:textId="77777777">
        <w:trPr>
          <w:trHeight w:val="450"/>
          <w:jc w:val="center"/>
        </w:trPr>
        <w:tc>
          <w:tcPr>
            <w:tcW w:w="882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773340" w:rsidP="00773340" w:rsidRDefault="00D8546F" w14:paraId="2D3484F1" w14:textId="52DCD9EE">
            <w:pPr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 xml:space="preserve">JUSTIFICACIÓN: </w:t>
            </w:r>
          </w:p>
          <w:p w:rsidR="00D8546F" w:rsidP="00773340" w:rsidRDefault="00D8546F" w14:paraId="7DA16B21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</w:p>
          <w:p w:rsidR="00D8546F" w:rsidP="00773340" w:rsidRDefault="00D8546F" w14:paraId="3497D1DE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773340" w:rsidRDefault="0052611B" w14:paraId="5B87420E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773340" w:rsidRDefault="0052611B" w14:paraId="6EFDF3F7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</w:p>
          <w:p w:rsidR="00D8546F" w:rsidP="00773340" w:rsidRDefault="00D8546F" w14:paraId="3F5AF54F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</w:p>
          <w:p w:rsidRPr="003E455B" w:rsidR="00D8546F" w:rsidP="00773340" w:rsidRDefault="00D8546F" w14:paraId="5195B458" w14:textId="66357E20">
            <w:pPr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773340" w:rsidTr="00E603CF" w14:paraId="1C387CAB" w14:textId="77777777">
        <w:trPr>
          <w:trHeight w:val="450"/>
          <w:jc w:val="center"/>
        </w:trPr>
        <w:tc>
          <w:tcPr>
            <w:tcW w:w="6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E455B" w:rsidR="00773340" w:rsidP="003E455B" w:rsidRDefault="00773340" w14:paraId="3505E61A" w14:textId="77777777">
            <w:pPr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  <w:t>2. Aplicación y pensamiento práctico</w:t>
            </w:r>
          </w:p>
          <w:p w:rsidRPr="003E455B" w:rsidR="00773340" w:rsidP="003E455B" w:rsidRDefault="00773340" w14:paraId="3E593229" w14:textId="77777777">
            <w:pPr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  <w:t xml:space="preserve">- Aplicar los conocimientos a la práctica, atendiendo a la información disponible, y estableciendo el proceso a seguir para alcanzar los objetivos con eficacia y eficiencia. 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7EE62A01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5EE663C5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478E5CB3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3B871A97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4913EB58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52611B" w:rsidTr="001865B2" w14:paraId="78B7B32A" w14:textId="77777777">
        <w:trPr>
          <w:trHeight w:val="450"/>
          <w:jc w:val="center"/>
        </w:trPr>
        <w:tc>
          <w:tcPr>
            <w:tcW w:w="882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2611B" w:rsidP="0052611B" w:rsidRDefault="0052611B" w14:paraId="74CF836A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 xml:space="preserve">JUSTIFICACIÓN: </w:t>
            </w:r>
          </w:p>
          <w:p w:rsidR="0052611B" w:rsidP="00060A21" w:rsidRDefault="0052611B" w14:paraId="57F16F72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644D3EA8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02698F7F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26B2B429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30B64524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Pr="003E455B" w:rsidR="0052611B" w:rsidP="00060A21" w:rsidRDefault="0052611B" w14:paraId="55BE1851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773340" w:rsidTr="00E603CF" w14:paraId="7F143707" w14:textId="77777777">
        <w:trPr>
          <w:trHeight w:val="450"/>
          <w:jc w:val="center"/>
        </w:trPr>
        <w:tc>
          <w:tcPr>
            <w:tcW w:w="6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E455B" w:rsidR="00773340" w:rsidP="003E455B" w:rsidRDefault="00773340" w14:paraId="3E135C9A" w14:textId="77777777">
            <w:pPr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  <w:t>3. Análisis y resolución de problemas</w:t>
            </w:r>
          </w:p>
          <w:p w:rsidRPr="003E455B" w:rsidR="00773340" w:rsidP="003E455B" w:rsidRDefault="00773340" w14:paraId="07D4476E" w14:textId="77777777">
            <w:pPr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  <w:t xml:space="preserve">- Analizar y resolver problemas de forma efectiva, identificando y definiendo los elementos significativos que los constituyen. 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75C50560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226C197B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281A42DA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12835D65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54A2A802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52611B" w:rsidTr="001D3649" w14:paraId="0C7024AB" w14:textId="77777777">
        <w:trPr>
          <w:trHeight w:val="450"/>
          <w:jc w:val="center"/>
        </w:trPr>
        <w:tc>
          <w:tcPr>
            <w:tcW w:w="882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2611B" w:rsidP="0052611B" w:rsidRDefault="0052611B" w14:paraId="1F85459D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 xml:space="preserve">JUSTIFICACIÓN: </w:t>
            </w:r>
          </w:p>
          <w:p w:rsidR="0052611B" w:rsidP="00060A21" w:rsidRDefault="0052611B" w14:paraId="56CC6DAD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7B987749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23252BE0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6410E9B1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77E229C7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Pr="003E455B" w:rsidR="0052611B" w:rsidP="0052611B" w:rsidRDefault="0052611B" w14:paraId="3828B337" w14:textId="6093D4BB">
            <w:pPr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773340" w:rsidTr="00E603CF" w14:paraId="131A7FDB" w14:textId="77777777">
        <w:trPr>
          <w:trHeight w:val="450"/>
          <w:jc w:val="center"/>
        </w:trPr>
        <w:tc>
          <w:tcPr>
            <w:tcW w:w="6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E455B" w:rsidR="00773340" w:rsidRDefault="00773340" w14:paraId="0BAF1833" w14:textId="77777777">
            <w:pPr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  <w:t>6. Trabajo en equipo y liderazgo</w:t>
            </w:r>
          </w:p>
          <w:p w:rsidRPr="003E455B" w:rsidR="00773340" w:rsidRDefault="00773340" w14:paraId="574016AC" w14:textId="77777777">
            <w:pPr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  <w:t xml:space="preserve">- Trabajar y liderar equipos de forma efectiva para la consecución de objetivos comunes, contribuyendo al desarrollo personal y profesional de los mismos. 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50B29C86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6F2BAAED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794935AA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089CA66F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7CA9A48C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52611B" w:rsidTr="003F1724" w14:paraId="765F232A" w14:textId="77777777">
        <w:trPr>
          <w:trHeight w:val="450"/>
          <w:jc w:val="center"/>
        </w:trPr>
        <w:tc>
          <w:tcPr>
            <w:tcW w:w="882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2611B" w:rsidP="0052611B" w:rsidRDefault="0052611B" w14:paraId="02726EC1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 xml:space="preserve">JUSTIFICACIÓN: </w:t>
            </w:r>
          </w:p>
          <w:p w:rsidR="0052611B" w:rsidP="00060A21" w:rsidRDefault="0052611B" w14:paraId="7B0F8853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1DEDCA6C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467B5BCA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057D23F6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2CD94419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Pr="003E455B" w:rsidR="0052611B" w:rsidP="00060A21" w:rsidRDefault="0052611B" w14:paraId="385D825E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773340" w:rsidTr="00E603CF" w14:paraId="049786C7" w14:textId="77777777">
        <w:trPr>
          <w:trHeight w:val="450"/>
          <w:jc w:val="center"/>
        </w:trPr>
        <w:tc>
          <w:tcPr>
            <w:tcW w:w="6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E455B" w:rsidR="00773340" w:rsidRDefault="00773340" w14:paraId="7AA7A4BC" w14:textId="77777777">
            <w:pPr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  <w:t>7. Responsabilidad ética, medioambiental y profesional</w:t>
            </w:r>
          </w:p>
          <w:p w:rsidRPr="003E455B" w:rsidR="00773340" w:rsidRDefault="00773340" w14:paraId="0C67B8A3" w14:textId="77777777">
            <w:pPr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  <w:t xml:space="preserve">- Actuar con responsabilidad ética, medioambiental y profesional ante uno mismo y los demás. 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0222EDE8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110D8299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4E57EC98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1E1C58DD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4089E15D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52611B" w:rsidTr="00132CEE" w14:paraId="08754611" w14:textId="77777777">
        <w:trPr>
          <w:trHeight w:val="450"/>
          <w:jc w:val="center"/>
        </w:trPr>
        <w:tc>
          <w:tcPr>
            <w:tcW w:w="882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2611B" w:rsidP="0052611B" w:rsidRDefault="0052611B" w14:paraId="2616419C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 xml:space="preserve">JUSTIFICACIÓN: </w:t>
            </w:r>
          </w:p>
          <w:p w:rsidR="0052611B" w:rsidP="00060A21" w:rsidRDefault="0052611B" w14:paraId="3EDFBEEF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4E28AA" w:rsidRDefault="0052611B" w14:paraId="0535CD98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7C1D06A6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0095049F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6FDEF40B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Pr="003E455B" w:rsidR="0052611B" w:rsidP="00060A21" w:rsidRDefault="0052611B" w14:paraId="4AC87D21" w14:textId="1C2E040F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773340" w:rsidTr="00E603CF" w14:paraId="42268276" w14:textId="77777777">
        <w:trPr>
          <w:trHeight w:val="450"/>
          <w:jc w:val="center"/>
        </w:trPr>
        <w:tc>
          <w:tcPr>
            <w:tcW w:w="6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E455B" w:rsidR="00773340" w:rsidRDefault="00773340" w14:paraId="160D9CF2" w14:textId="77777777">
            <w:pPr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  <w:t>9. Pensamiento crítico</w:t>
            </w:r>
          </w:p>
          <w:p w:rsidRPr="003E455B" w:rsidR="00773340" w:rsidRDefault="00773340" w14:paraId="234AAE2E" w14:textId="77777777">
            <w:pPr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  <w:t xml:space="preserve">- Desarrollar un pensamiento crítico interesándose por los fundamentos en los que se asientan las ideas, acciones y juicios, tanto propios como ajenos. 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0308F262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09473AA6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0CA1A9C2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30FA2B78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0862676D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52611B" w:rsidTr="00704E04" w14:paraId="35086D23" w14:textId="77777777">
        <w:trPr>
          <w:trHeight w:val="450"/>
          <w:jc w:val="center"/>
        </w:trPr>
        <w:tc>
          <w:tcPr>
            <w:tcW w:w="882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2611B" w:rsidP="0052611B" w:rsidRDefault="0052611B" w14:paraId="5745313F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 xml:space="preserve">JUSTIFICACIÓN: </w:t>
            </w:r>
          </w:p>
          <w:p w:rsidR="0052611B" w:rsidP="00060A21" w:rsidRDefault="0052611B" w14:paraId="147F2ECE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6E336468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449FE63D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455080C3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3C688112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Pr="003E455B" w:rsidR="0052611B" w:rsidP="00060A21" w:rsidRDefault="0052611B" w14:paraId="6A82BFE4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773340" w:rsidTr="00E603CF" w14:paraId="6771258E" w14:textId="77777777">
        <w:trPr>
          <w:trHeight w:val="450"/>
          <w:jc w:val="center"/>
        </w:trPr>
        <w:tc>
          <w:tcPr>
            <w:tcW w:w="6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E455B" w:rsidR="00773340" w:rsidRDefault="00773340" w14:paraId="5A67B5BE" w14:textId="77777777">
            <w:pPr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  <w:t>10. Conocimiento de problemas contemporáneos</w:t>
            </w:r>
          </w:p>
          <w:p w:rsidRPr="003E455B" w:rsidR="00773340" w:rsidRDefault="00773340" w14:paraId="57B421CC" w14:textId="77777777">
            <w:pPr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  <w:t>- Identificar e interpretar los problemas contemporáneos en su campo de especialización, así como en otros campos del conocimiento.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34817EE7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66EE3E0E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5CCF8CA1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2152EBC2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052B4134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52611B" w:rsidTr="0022152F" w14:paraId="36EC85F3" w14:textId="77777777">
        <w:trPr>
          <w:trHeight w:val="450"/>
          <w:jc w:val="center"/>
        </w:trPr>
        <w:tc>
          <w:tcPr>
            <w:tcW w:w="882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2611B" w:rsidP="0052611B" w:rsidRDefault="0052611B" w14:paraId="102C6D47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 xml:space="preserve">JUSTIFICACIÓN: </w:t>
            </w:r>
          </w:p>
          <w:p w:rsidR="0052611B" w:rsidP="00060A21" w:rsidRDefault="0052611B" w14:paraId="1368F930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3D2C6959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6BD25D09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00481D15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69905703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Pr="003E455B" w:rsidR="0052611B" w:rsidP="00060A21" w:rsidRDefault="0052611B" w14:paraId="3295C67D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773340" w:rsidTr="00E603CF" w14:paraId="0AB2A1F5" w14:textId="77777777">
        <w:trPr>
          <w:trHeight w:val="450"/>
          <w:jc w:val="center"/>
        </w:trPr>
        <w:tc>
          <w:tcPr>
            <w:tcW w:w="6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E455B" w:rsidR="00773340" w:rsidRDefault="00773340" w14:paraId="7ABAA53B" w14:textId="77777777">
            <w:pPr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  <w:t>11. Aprendizaje permanente</w:t>
            </w:r>
          </w:p>
          <w:p w:rsidRPr="003E455B" w:rsidR="00773340" w:rsidRDefault="00773340" w14:paraId="6561B0CF" w14:textId="77777777">
            <w:pPr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  <w:t xml:space="preserve">- Utilizar el aprendizaje de manera estratégica, autónoma y flexible, a lo largo de toda la vida, en función del objetivo perseguido. 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6FC8D016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05E3C27F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0DA94833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324379A3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619E2307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52611B" w:rsidTr="002C7FE3" w14:paraId="07F5771D" w14:textId="77777777">
        <w:trPr>
          <w:trHeight w:val="450"/>
          <w:jc w:val="center"/>
        </w:trPr>
        <w:tc>
          <w:tcPr>
            <w:tcW w:w="882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2611B" w:rsidP="0052611B" w:rsidRDefault="0052611B" w14:paraId="61670A9F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 xml:space="preserve">JUSTIFICACIÓN: </w:t>
            </w:r>
          </w:p>
          <w:p w:rsidR="0052611B" w:rsidP="00060A21" w:rsidRDefault="0052611B" w14:paraId="490F59A4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6CEEC749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1F602C24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478A14DA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060A21" w:rsidRDefault="0052611B" w14:paraId="174EDCBE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Pr="003E455B" w:rsidR="0052611B" w:rsidP="00060A21" w:rsidRDefault="0052611B" w14:paraId="4039E43B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773340" w:rsidTr="00E603CF" w14:paraId="33417702" w14:textId="77777777">
        <w:trPr>
          <w:trHeight w:val="450"/>
          <w:jc w:val="center"/>
        </w:trPr>
        <w:tc>
          <w:tcPr>
            <w:tcW w:w="6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E455B" w:rsidR="00773340" w:rsidRDefault="00773340" w14:paraId="01FBE263" w14:textId="77777777">
            <w:pPr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b/>
                <w:color w:val="000000" w:themeColor="text1"/>
                <w:sz w:val="20"/>
                <w:szCs w:val="20"/>
              </w:rPr>
              <w:t>12. Planificación y gestión del tiempo</w:t>
            </w:r>
          </w:p>
          <w:p w:rsidRPr="003E455B" w:rsidR="00773340" w:rsidRDefault="00773340" w14:paraId="3728B427" w14:textId="77777777">
            <w:pPr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</w:pPr>
            <w:r w:rsidRPr="003E455B">
              <w:rPr>
                <w:rFonts w:cs="Arial" w:asciiTheme="minorHAnsi" w:hAnsiTheme="minorHAnsi"/>
                <w:color w:val="000000" w:themeColor="text1"/>
                <w:sz w:val="20"/>
                <w:szCs w:val="20"/>
              </w:rPr>
              <w:t>- Planificar adecuadamente el tiempo disponible y programar las actividades necesarias para alcanzar los objetivos, tanto académico-profesionales como personales.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2F93FAE3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5B0CA237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0EB80A53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E455B" w:rsidR="00773340" w:rsidP="00060A21" w:rsidRDefault="00773340" w14:paraId="4570CCAC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E455B" w:rsidR="00773340" w:rsidP="00060A21" w:rsidRDefault="00773340" w14:paraId="1368B702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 w:rsidRPr="003E455B" w:rsidR="0052611B" w:rsidTr="009B1627" w14:paraId="3EAF935C" w14:textId="77777777">
        <w:trPr>
          <w:trHeight w:val="450"/>
          <w:jc w:val="center"/>
        </w:trPr>
        <w:tc>
          <w:tcPr>
            <w:tcW w:w="882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2611B" w:rsidP="0052611B" w:rsidRDefault="0052611B" w14:paraId="47772DEE" w14:textId="77777777">
            <w:pPr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 xml:space="preserve">JUSTIFICACIÓN: </w:t>
            </w:r>
          </w:p>
          <w:p w:rsidR="0052611B" w:rsidP="00773340" w:rsidRDefault="0052611B" w14:paraId="4229D32F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773340" w:rsidRDefault="0052611B" w14:paraId="5997961A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773340" w:rsidRDefault="0052611B" w14:paraId="27665018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773340" w:rsidRDefault="0052611B" w14:paraId="1B1B6ABC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="0052611B" w:rsidP="00773340" w:rsidRDefault="0052611B" w14:paraId="05DA62C0" w14:textId="77777777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  <w:p w:rsidRPr="003E455B" w:rsidR="0052611B" w:rsidP="00773340" w:rsidRDefault="0052611B" w14:paraId="41DFB856" w14:textId="6EE7588B"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</w:tbl>
    <w:p w:rsidRPr="003E455B" w:rsidR="00673FC4" w:rsidP="4E6F7BB7" w:rsidRDefault="00673FC4" w14:paraId="70B4FB46" w14:textId="77777777" w14:noSpellErr="1">
      <w:pPr>
        <w:ind w:firstLine="160" w:firstLineChars="100"/>
        <w:rPr>
          <w:rFonts w:ascii="Calibri" w:hAnsi="Calibri" w:cs="Arial" w:asciiTheme="minorAscii" w:hAnsiTheme="minorAscii"/>
          <w:sz w:val="16"/>
          <w:szCs w:val="16"/>
        </w:rPr>
      </w:pPr>
    </w:p>
    <w:p w:rsidR="4E6F7BB7" w:rsidP="4E6F7BB7" w:rsidRDefault="4E6F7BB7" w14:paraId="7923BA2A" w14:textId="537BAB7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Arial" w:asciiTheme="minorAscii" w:hAnsiTheme="minorAscii"/>
          <w:b w:val="1"/>
          <w:bCs w:val="1"/>
          <w:sz w:val="28"/>
          <w:szCs w:val="28"/>
          <w:highlight w:val="yellow"/>
        </w:rPr>
      </w:pPr>
      <w:r w:rsidRPr="4E6F7BB7" w:rsidR="4E6F7BB7">
        <w:rPr>
          <w:rFonts w:ascii="Calibri" w:hAnsi="Calibri" w:cs="Arial" w:asciiTheme="minorAscii" w:hAnsiTheme="minorAscii"/>
          <w:b w:val="1"/>
          <w:bCs w:val="1"/>
          <w:sz w:val="28"/>
          <w:szCs w:val="28"/>
          <w:highlight w:val="yellow"/>
        </w:rPr>
        <w:t>PARTE 2 EN SIGUIENTE PÁGINA</w:t>
      </w:r>
    </w:p>
    <w:p w:rsidR="4E6F7BB7" w:rsidP="4E6F7BB7" w:rsidRDefault="4E6F7BB7" w14:paraId="5EA6AC34" w14:textId="6CFC644E">
      <w:pPr>
        <w:pStyle w:val="Normal"/>
        <w:ind w:firstLine="160" w:firstLineChars="100"/>
        <w:rPr>
          <w:rFonts w:ascii="Calibri" w:hAnsi="Calibri" w:cs="Arial" w:asciiTheme="minorAscii" w:hAnsiTheme="minorAscii"/>
          <w:sz w:val="24"/>
          <w:szCs w:val="24"/>
        </w:rPr>
      </w:pPr>
    </w:p>
    <w:p w:rsidR="4E6F7BB7" w:rsidRDefault="4E6F7BB7" w14:paraId="1F701A5D" w14:textId="7F4B7AF9">
      <w:r>
        <w:br w:type="page"/>
      </w:r>
    </w:p>
    <w:p w:rsidR="4E6F7BB7" w:rsidP="4E6F7BB7" w:rsidRDefault="4E6F7BB7" w14:paraId="1840C6BB" w14:textId="7FA1E994">
      <w:pPr>
        <w:pStyle w:val="Normal"/>
        <w:ind w:firstLine="160" w:firstLineChars="100"/>
        <w:rPr>
          <w:rFonts w:ascii="Calibri" w:hAnsi="Calibri" w:cs="Arial" w:asciiTheme="minorAscii" w:hAnsiTheme="minorAscii"/>
          <w:sz w:val="24"/>
          <w:szCs w:val="24"/>
        </w:rPr>
      </w:pPr>
    </w:p>
    <w:p w:rsidR="4E6F7BB7" w:rsidP="4E6F7BB7" w:rsidRDefault="4E6F7BB7" w14:paraId="1C2DC194" w14:textId="038386D7">
      <w:pPr>
        <w:pStyle w:val="Normal"/>
        <w:jc w:val="center"/>
        <w:rPr>
          <w:rFonts w:ascii="Calibri" w:hAnsi="Calibri" w:cs="Arial" w:asciiTheme="minorAscii" w:hAnsiTheme="minorAscii"/>
          <w:b w:val="1"/>
          <w:bCs w:val="1"/>
          <w:sz w:val="24"/>
          <w:szCs w:val="24"/>
        </w:rPr>
      </w:pPr>
      <w:r w:rsidRPr="4E6F7BB7" w:rsidR="4E6F7BB7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 xml:space="preserve">PARTE 2.  </w:t>
      </w:r>
      <w:r w:rsidRPr="4E6F7BB7" w:rsidR="4E6F7BB7">
        <w:rPr>
          <w:rFonts w:ascii="Calibri" w:hAnsi="Calibri" w:cs="Arial" w:asciiTheme="minorAscii" w:hAnsiTheme="minorAscii"/>
          <w:b w:val="1"/>
          <w:bCs w:val="1"/>
          <w:sz w:val="32"/>
          <w:szCs w:val="32"/>
        </w:rPr>
        <w:t>RELACIÓN DEL TRABAJO</w:t>
      </w:r>
      <w:r>
        <w:br/>
      </w:r>
      <w:r w:rsidRPr="4E6F7BB7" w:rsidR="4E6F7BB7">
        <w:rPr>
          <w:rFonts w:ascii="Calibri" w:hAnsi="Calibri" w:cs="Arial" w:asciiTheme="minorAscii" w:hAnsiTheme="minorAscii"/>
          <w:b w:val="1"/>
          <w:bCs w:val="1"/>
          <w:sz w:val="32"/>
          <w:szCs w:val="32"/>
        </w:rPr>
        <w:t>CON LOS OBJETIVOS DE DESARROLLO SOSTENIBLE (ODS)</w:t>
      </w:r>
    </w:p>
    <w:p w:rsidR="4E6F7BB7" w:rsidP="4E6F7BB7" w:rsidRDefault="4E6F7BB7" w14:paraId="5EEA9E41" w14:textId="5684E861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ES"/>
        </w:rPr>
      </w:pPr>
    </w:p>
    <w:tbl>
      <w:tblPr>
        <w:tblStyle w:val="Tablanormal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0"/>
        <w:gridCol w:w="825"/>
        <w:gridCol w:w="825"/>
        <w:gridCol w:w="765"/>
        <w:gridCol w:w="975"/>
      </w:tblGrid>
      <w:tr w:rsidR="4E6F7BB7" w:rsidTr="4E6F7BB7" w14:paraId="6AAA4BDE">
        <w:trPr>
          <w:trHeight w:val="855"/>
        </w:trPr>
        <w:tc>
          <w:tcPr>
            <w:tcW w:w="5400" w:type="dxa"/>
            <w:vMerge w:val="restart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/>
            <w:vAlign w:val="center"/>
          </w:tcPr>
          <w:p w:rsidR="4E6F7BB7" w:rsidP="4E6F7BB7" w:rsidRDefault="4E6F7BB7" w14:paraId="3A239895" w14:textId="09489A9E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OBJETIVOS DE DESARROLLO SOSTENIBLE</w:t>
            </w:r>
          </w:p>
        </w:tc>
        <w:tc>
          <w:tcPr>
            <w:tcW w:w="339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E6F7BB7" w:rsidP="4E6F7BB7" w:rsidRDefault="4E6F7BB7" w14:paraId="4E927F4C" w14:textId="7004702A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6F7BB7" w:rsidP="4E6F7BB7" w:rsidRDefault="4E6F7BB7" w14:paraId="746D8C38" w14:textId="677E03C7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Grado de relación del TFM</w:t>
            </w:r>
            <w:r>
              <w:br/>
            </w: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con los ODS</w:t>
            </w:r>
          </w:p>
          <w:p w:rsidR="4E6F7BB7" w:rsidP="4E6F7BB7" w:rsidRDefault="4E6F7BB7" w14:paraId="2ADEDEA7" w14:textId="00B9359B">
            <w:pPr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4E6F7BB7" w:rsidTr="4E6F7BB7" w14:paraId="797BDC8A">
        <w:trPr>
          <w:trHeight w:val="1035"/>
        </w:trPr>
        <w:tc>
          <w:tcPr>
            <w:tcW w:w="5400" w:type="dxa"/>
            <w:vMerge/>
            <w:tcBorders>
              <w:top w:sz="0"/>
              <w:left w:val="single" w:sz="0"/>
              <w:bottom w:val="single" w:sz="0"/>
              <w:right w:val="single" w:color="000000" w:themeColor="text1" w:sz="0"/>
            </w:tcBorders>
            <w:tcMar/>
            <w:vAlign w:val="center"/>
          </w:tcPr>
          <w:p w14:paraId="236385B8"/>
        </w:tc>
        <w:tc>
          <w:tcPr>
            <w:tcW w:w="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E6F7BB7" w:rsidP="4E6F7BB7" w:rsidRDefault="4E6F7BB7" w14:paraId="05FA1338" w14:textId="2500DB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s-ES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Alto</w:t>
            </w:r>
          </w:p>
          <w:p w:rsidR="4E6F7BB7" w:rsidP="4E6F7BB7" w:rsidRDefault="4E6F7BB7" w14:paraId="77858B4B" w14:textId="508DEB7A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E6F7BB7" w:rsidP="4E6F7BB7" w:rsidRDefault="4E6F7BB7" w14:paraId="6EA02A02" w14:textId="471C6EFB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Medio</w:t>
            </w:r>
          </w:p>
          <w:p w:rsidR="4E6F7BB7" w:rsidP="4E6F7BB7" w:rsidRDefault="4E6F7BB7" w14:paraId="50346A0E" w14:textId="51DB2569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E6F7BB7" w:rsidP="4E6F7BB7" w:rsidRDefault="4E6F7BB7" w14:paraId="50201281" w14:textId="753A74A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Bajo</w:t>
            </w:r>
          </w:p>
          <w:p w:rsidR="4E6F7BB7" w:rsidP="4E6F7BB7" w:rsidRDefault="4E6F7BB7" w14:paraId="3F624FA7" w14:textId="2CEDEE04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E6F7BB7" w:rsidP="4E6F7BB7" w:rsidRDefault="4E6F7BB7" w14:paraId="7EDF1F4C" w14:textId="4BE6BBB6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No</w:t>
            </w:r>
            <w:r>
              <w:br/>
            </w: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s-ES"/>
              </w:rPr>
              <w:t>Procede</w:t>
            </w:r>
          </w:p>
          <w:p w:rsidR="4E6F7BB7" w:rsidP="4E6F7BB7" w:rsidRDefault="4E6F7BB7" w14:paraId="18313654" w14:textId="46AA4FD0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4E6F7BB7" w:rsidTr="4E6F7BB7" w14:paraId="561A178B">
        <w:trPr>
          <w:trHeight w:val="450"/>
        </w:trPr>
        <w:tc>
          <w:tcPr>
            <w:tcW w:w="5400" w:type="dxa"/>
            <w:tcBorders>
              <w:top w:val="nil" w:sz="6"/>
              <w:left w:val="single" w:sz="6"/>
              <w:bottom w:val="single" w:sz="6"/>
              <w:right w:val="nil" w:color="000000" w:themeColor="text1" w:sz="6"/>
            </w:tcBorders>
            <w:tcMar/>
            <w:vAlign w:val="center"/>
          </w:tcPr>
          <w:p w:rsidR="4E6F7BB7" w:rsidP="4E6F7BB7" w:rsidRDefault="4E6F7BB7" w14:paraId="3BBB309A" w14:textId="700AC6F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1. Fin de la pobreza.</w:t>
            </w:r>
          </w:p>
        </w:tc>
        <w:tc>
          <w:tcPr>
            <w:tcW w:w="825" w:type="dxa"/>
            <w:tcBorders>
              <w:top w:val="single" w:color="000000" w:themeColor="text1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502F0F9A" w14:textId="3B0228C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color="000000" w:themeColor="text1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090665A0" w14:textId="11379F00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color="000000" w:themeColor="text1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283401BD" w14:textId="4E10B3C1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color="000000" w:themeColor="text1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5B9F175E" w14:textId="23DF6235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07AE9F52">
        <w:trPr>
          <w:trHeight w:val="450"/>
        </w:trPr>
        <w:tc>
          <w:tcPr>
            <w:tcW w:w="5400" w:type="dxa"/>
            <w:tcBorders>
              <w:top w:val="single" w:sz="6"/>
              <w:left w:val="single" w:sz="6"/>
              <w:bottom w:val="single" w:sz="6"/>
              <w:right w:val="nil" w:color="000000" w:themeColor="text1" w:sz="6"/>
            </w:tcBorders>
            <w:tcMar/>
            <w:vAlign w:val="center"/>
          </w:tcPr>
          <w:p w:rsidR="4E6F7BB7" w:rsidP="4E6F7BB7" w:rsidRDefault="4E6F7BB7" w14:paraId="432E2EAF" w14:textId="5AD3017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2. Hambre cero.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6957B1B4" w14:textId="23A7B5A0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4701BC6D" w14:textId="0F79433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5BE41331" w14:textId="59DD19DE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14DB7737" w14:textId="3AAC056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7C17995B">
        <w:trPr>
          <w:trHeight w:val="450"/>
        </w:trPr>
        <w:tc>
          <w:tcPr>
            <w:tcW w:w="5400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center"/>
          </w:tcPr>
          <w:p w:rsidR="4E6F7BB7" w:rsidP="4E6F7BB7" w:rsidRDefault="4E6F7BB7" w14:paraId="361B2744" w14:textId="0005508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3. Salud y bienestar.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2CC5EE55" w14:textId="35CDDCBA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236A9C15" w14:textId="7A495D3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0BFC8758" w14:textId="547B5B72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60D7B5D2" w14:textId="292F0231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752C201D">
        <w:trPr>
          <w:trHeight w:val="450"/>
        </w:trPr>
        <w:tc>
          <w:tcPr>
            <w:tcW w:w="5400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center"/>
          </w:tcPr>
          <w:p w:rsidR="4E6F7BB7" w:rsidP="4E6F7BB7" w:rsidRDefault="4E6F7BB7" w14:paraId="43C3271E" w14:textId="7DF664E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4. Educación de calidad.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2259C6F6" w14:textId="018224F4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2D94A84E" w14:textId="6D1A6183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1DD65B44" w14:textId="14359D2C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61555815" w14:textId="3BE66492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73EF4AF5">
        <w:trPr>
          <w:trHeight w:val="450"/>
        </w:trPr>
        <w:tc>
          <w:tcPr>
            <w:tcW w:w="5400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center"/>
          </w:tcPr>
          <w:p w:rsidR="4E6F7BB7" w:rsidP="4E6F7BB7" w:rsidRDefault="4E6F7BB7" w14:paraId="7B96AEB0" w14:textId="5EBD57C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5. Igualdad de género.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27C67188" w14:textId="6CFD51E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49FE60C1" w14:textId="344BECE0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18CBE0C8" w14:textId="23FB3954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199FFE06" w14:textId="3A6F7880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297AE960">
        <w:trPr>
          <w:trHeight w:val="450"/>
        </w:trPr>
        <w:tc>
          <w:tcPr>
            <w:tcW w:w="5400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center"/>
          </w:tcPr>
          <w:p w:rsidR="4E6F7BB7" w:rsidP="4E6F7BB7" w:rsidRDefault="4E6F7BB7" w14:paraId="5929BDEC" w14:textId="01F5F9D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6. Agua limpia y saneamiento.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7BE6CDD9" w14:textId="398F00F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074381E7" w14:textId="2498B4DE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4B93A9ED" w14:textId="6E353BFD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701C1639" w14:textId="76168CA4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0ED0FEA9">
        <w:trPr>
          <w:trHeight w:val="450"/>
        </w:trPr>
        <w:tc>
          <w:tcPr>
            <w:tcW w:w="5400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center"/>
          </w:tcPr>
          <w:p w:rsidR="4E6F7BB7" w:rsidP="4E6F7BB7" w:rsidRDefault="4E6F7BB7" w14:paraId="4061E0FB" w14:textId="114D7AF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7. Energía asequible y no contaminante.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04CCCE14" w14:textId="17E0488E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155C186D" w14:textId="6C71BF1B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465CA220" w14:textId="5C5D485F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661B30EB" w14:textId="0990E384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30478330">
        <w:trPr>
          <w:trHeight w:val="450"/>
        </w:trPr>
        <w:tc>
          <w:tcPr>
            <w:tcW w:w="5400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center"/>
          </w:tcPr>
          <w:p w:rsidR="4E6F7BB7" w:rsidP="4E6F7BB7" w:rsidRDefault="4E6F7BB7" w14:paraId="5082AF89" w14:textId="15BC627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8. Trabajo decente y crecimiento económico.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708CD903" w14:textId="5EF4B0DB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79C9E4D2" w14:textId="06806112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214528A2" w14:textId="7E2478E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31F3BA91" w14:textId="573AE823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541135D5">
        <w:trPr>
          <w:trHeight w:val="450"/>
        </w:trPr>
        <w:tc>
          <w:tcPr>
            <w:tcW w:w="5400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center"/>
          </w:tcPr>
          <w:p w:rsidR="4E6F7BB7" w:rsidP="4E6F7BB7" w:rsidRDefault="4E6F7BB7" w14:paraId="58FEB213" w14:textId="1DE7E67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9. Industria, innovación e infraestructuras.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07D15D83" w14:textId="62C1DDFE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55333731" w14:textId="26F09B2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6DF207D3" w14:textId="4B057047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02D3B0DC" w14:textId="711E829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44CBE341">
        <w:trPr>
          <w:trHeight w:val="450"/>
        </w:trPr>
        <w:tc>
          <w:tcPr>
            <w:tcW w:w="5400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center"/>
          </w:tcPr>
          <w:p w:rsidR="4E6F7BB7" w:rsidP="4E6F7BB7" w:rsidRDefault="4E6F7BB7" w14:paraId="706C275D" w14:textId="3ABA0B7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10. Reducción de las desigualdades.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268A7FEA" w14:textId="13566654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56330B9A" w14:textId="695C8B91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0D7A47A6" w14:textId="424F9A9B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39968EFE" w14:textId="33A949FE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15AA680B">
        <w:trPr>
          <w:trHeight w:val="450"/>
        </w:trPr>
        <w:tc>
          <w:tcPr>
            <w:tcW w:w="5400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center"/>
          </w:tcPr>
          <w:p w:rsidR="4E6F7BB7" w:rsidP="4E6F7BB7" w:rsidRDefault="4E6F7BB7" w14:paraId="3071E654" w14:textId="2CE8015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11. Ciudades y comunidades sostenibles.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55B41436" w14:textId="304C9B80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484B54AC" w14:textId="23DE4E04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41111346" w14:textId="673B9ACA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26DC5B9D" w14:textId="716EDF51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5177C000">
        <w:trPr>
          <w:trHeight w:val="450"/>
        </w:trPr>
        <w:tc>
          <w:tcPr>
            <w:tcW w:w="5400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center"/>
          </w:tcPr>
          <w:p w:rsidR="4E6F7BB7" w:rsidP="4E6F7BB7" w:rsidRDefault="4E6F7BB7" w14:paraId="0B05AC22" w14:textId="409DA71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12. Producción y consumo responsables.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18046EA3" w14:textId="721ED86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2DAA6763" w14:textId="72F455A4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74EDF7D3" w14:textId="1A18905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42E361C1" w14:textId="3FED3E19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783AFB79">
        <w:trPr>
          <w:trHeight w:val="450"/>
        </w:trPr>
        <w:tc>
          <w:tcPr>
            <w:tcW w:w="5400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center"/>
          </w:tcPr>
          <w:p w:rsidR="4E6F7BB7" w:rsidP="4E6F7BB7" w:rsidRDefault="4E6F7BB7" w14:paraId="72AE7B71" w14:textId="7977C44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13. Acción por el clima.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4B3FC749" w14:textId="04AF149A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7DAC5EF5" w14:textId="0AA524D4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0DE6FA25" w14:textId="1200245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2180EB33" w14:textId="71274B92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2AE8D207">
        <w:trPr>
          <w:trHeight w:val="450"/>
        </w:trPr>
        <w:tc>
          <w:tcPr>
            <w:tcW w:w="5400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center"/>
          </w:tcPr>
          <w:p w:rsidR="4E6F7BB7" w:rsidP="4E6F7BB7" w:rsidRDefault="4E6F7BB7" w14:paraId="0D33B0F3" w14:textId="7052C3E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14. Vida submarina.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4A89F71E" w14:textId="3126F1E2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51E1F8B7" w14:textId="796141F5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5223C54F" w14:textId="7B09F54A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488467A3" w14:textId="552AA52B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3C08D1DE">
        <w:trPr>
          <w:trHeight w:val="450"/>
        </w:trPr>
        <w:tc>
          <w:tcPr>
            <w:tcW w:w="5400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center"/>
          </w:tcPr>
          <w:p w:rsidR="4E6F7BB7" w:rsidP="4E6F7BB7" w:rsidRDefault="4E6F7BB7" w14:paraId="0BD23A1F" w14:textId="563624E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15. Vida de ecosistemas terrestres.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0B62E376" w14:textId="0F19A3D8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0E60AA77" w14:textId="2A0B6D1F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04928044" w14:textId="309FADB3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25B8789B" w14:textId="611E75B9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659D97E7">
        <w:trPr>
          <w:trHeight w:val="450"/>
        </w:trPr>
        <w:tc>
          <w:tcPr>
            <w:tcW w:w="5400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center"/>
          </w:tcPr>
          <w:p w:rsidR="4E6F7BB7" w:rsidP="4E6F7BB7" w:rsidRDefault="4E6F7BB7" w14:paraId="20A5DCFF" w14:textId="313CB55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16. Paz, justicia e instituciones sólidas.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0E029D61" w14:textId="74B54CBB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6A731B47" w14:textId="270924B6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03208B70" w14:textId="255D9E40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741A2EAE" w14:textId="2AEC34E3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01E1CCB1">
        <w:trPr>
          <w:trHeight w:val="450"/>
        </w:trPr>
        <w:tc>
          <w:tcPr>
            <w:tcW w:w="5400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center"/>
          </w:tcPr>
          <w:p w:rsidR="4E6F7BB7" w:rsidP="4E6F7BB7" w:rsidRDefault="4E6F7BB7" w14:paraId="7ED129C1" w14:textId="20F513A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ODS 17. Alianzas para lograr objetivos.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4693D66E" w14:textId="66DF4465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03D4EB99" w14:textId="63C30742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41EC0677" w14:textId="09AB36AA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7C4B1E9D" w14:textId="278B7CC3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4E6F7BB7" w:rsidTr="4E6F7BB7" w14:paraId="1D3073F3">
        <w:trPr>
          <w:trHeight w:val="450"/>
        </w:trPr>
        <w:tc>
          <w:tcPr>
            <w:tcW w:w="8790" w:type="dxa"/>
            <w:gridSpan w:val="5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E6F7BB7" w:rsidP="4E6F7BB7" w:rsidRDefault="4E6F7BB7" w14:paraId="116C7035" w14:textId="36B8CB6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6F7BB7" w:rsidP="4E6F7BB7" w:rsidRDefault="4E6F7BB7" w14:paraId="25A54B4A" w14:textId="0C5B073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6F7BB7" w:rsidR="4E6F7B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Reflexión sobre la relación del TFG/TFM con los ODS y con el/los ODS más relacionados: </w:t>
            </w:r>
          </w:p>
          <w:p w:rsidR="4E6F7BB7" w:rsidP="4E6F7BB7" w:rsidRDefault="4E6F7BB7" w14:paraId="3E409541" w14:textId="5045E1D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6F7BB7" w:rsidP="4E6F7BB7" w:rsidRDefault="4E6F7BB7" w14:paraId="4850CE3A" w14:textId="363BA65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6F7BB7" w:rsidR="4E6F7B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s-ES"/>
              </w:rPr>
              <w:t>[AYUDA: Empieza a escribir aquí tu reflexión. Aproximadamente entre 500 y 1500 palabras. Se espera que puedas relacionar tu TFG con alguno (o varios) ODS. En el caso de no poder relacionarse, deberás explicar porqué no es posible hacerlo y/o identificar aquellos ODS que en menor grado podrían tener alguna relación con el trabajo.</w:t>
            </w:r>
            <w:r w:rsidRPr="4E6F7BB7" w:rsidR="4E6F7B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 xml:space="preserve"> </w:t>
            </w:r>
          </w:p>
          <w:p w:rsidR="4E6F7BB7" w:rsidP="4E6F7BB7" w:rsidRDefault="4E6F7BB7" w14:paraId="68361BF2" w14:textId="3337FD6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6F7BB7" w:rsidP="4E6F7BB7" w:rsidRDefault="4E6F7BB7" w14:paraId="6A3F7312" w14:textId="037B9A7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6F7BB7" w:rsidR="4E6F7B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s-ES"/>
              </w:rPr>
              <w:t xml:space="preserve">Una posible forma de abordar la reflexión es visitar la web </w:t>
            </w:r>
            <w:hyperlink r:id="Rda660e60f43d4aeb">
              <w:r w:rsidRPr="4E6F7BB7" w:rsidR="4E6F7BB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highlight w:val="yellow"/>
                  <w:lang w:val="es-ES"/>
                </w:rPr>
                <w:t>https://www.un.org/sustainabledevelopment/es/objetivos-de-desarrollo-sostenible/</w:t>
              </w:r>
            </w:hyperlink>
            <w:r w:rsidRPr="4E6F7BB7" w:rsidR="4E6F7B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s-ES"/>
              </w:rPr>
              <w:t xml:space="preserve"> y revisar la página dedicada a cada uno de los ODS. Cada ODS tiene sus propias “Metas” que se pueden consultar para ver si el TFM está relacionado con alguna de ellas.</w:t>
            </w:r>
          </w:p>
          <w:p w:rsidR="4E6F7BB7" w:rsidP="4E6F7BB7" w:rsidRDefault="4E6F7BB7" w14:paraId="2CDCFEC8" w14:textId="2E9049A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6F7BB7" w:rsidP="4E6F7BB7" w:rsidRDefault="4E6F7BB7" w14:paraId="210CB5DA" w14:textId="0088FF9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6F7BB7" w:rsidR="4E6F7B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s-ES"/>
              </w:rPr>
              <w:t>RECUERDA BORRAR EL TEXTO DE AYUDA!!!]</w:t>
            </w:r>
          </w:p>
          <w:p w:rsidR="4E6F7BB7" w:rsidP="4E6F7BB7" w:rsidRDefault="4E6F7BB7" w14:paraId="7B3C27CF" w14:textId="4F452CB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6F7BB7" w:rsidP="4E6F7BB7" w:rsidRDefault="4E6F7BB7" w14:paraId="77596933" w14:textId="51FB0C6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6F7BB7" w:rsidP="4E6F7BB7" w:rsidRDefault="4E6F7BB7" w14:paraId="68947939" w14:textId="3151F7C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6F7BB7" w:rsidP="4E6F7BB7" w:rsidRDefault="4E6F7BB7" w14:paraId="70855082" w14:textId="1E0C805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E6F7BB7" w:rsidP="4E6F7BB7" w:rsidRDefault="4E6F7BB7" w14:paraId="1199C788" w14:textId="5732AEE6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E6F7BB7" w:rsidP="4E6F7BB7" w:rsidRDefault="4E6F7BB7" w14:paraId="387D9E53" w14:textId="2CDF515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E6F7BB7" w:rsidP="4E6F7BB7" w:rsidRDefault="4E6F7BB7" w14:paraId="277FEEB9" w14:textId="6AA77CA5">
      <w:pPr>
        <w:pStyle w:val="Normal"/>
        <w:rPr>
          <w:rFonts w:ascii="Calibri" w:hAnsi="Calibri" w:cs="Arial" w:asciiTheme="minorAscii" w:hAnsiTheme="minorAscii"/>
          <w:b w:val="1"/>
          <w:bCs w:val="1"/>
          <w:sz w:val="24"/>
          <w:szCs w:val="24"/>
        </w:rPr>
      </w:pPr>
    </w:p>
    <w:p w:rsidR="4E6F7BB7" w:rsidP="4E6F7BB7" w:rsidRDefault="4E6F7BB7" w14:paraId="62A1F9A8" w14:textId="25E8CE87">
      <w:pPr>
        <w:pStyle w:val="Normal"/>
        <w:ind w:firstLine="160" w:firstLineChars="100"/>
        <w:rPr>
          <w:rFonts w:ascii="Calibri" w:hAnsi="Calibri" w:cs="Arial" w:asciiTheme="minorAscii" w:hAnsiTheme="minorAscii"/>
          <w:sz w:val="24"/>
          <w:szCs w:val="24"/>
        </w:rPr>
      </w:pPr>
    </w:p>
    <w:sectPr w:rsidRPr="003E455B" w:rsidR="00673FC4" w:rsidSect="00750D3F">
      <w:headerReference w:type="default" r:id="rId6"/>
      <w:pgSz w:w="11906" w:h="16838" w:orient="portrait"/>
      <w:pgMar w:top="1217" w:right="1200" w:bottom="817" w:left="12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705D" w:rsidRDefault="005E705D" w14:paraId="1BBE043A" w14:textId="77777777">
      <w:r>
        <w:separator/>
      </w:r>
    </w:p>
  </w:endnote>
  <w:endnote w:type="continuationSeparator" w:id="0">
    <w:p w:rsidR="005E705D" w:rsidRDefault="005E705D" w14:paraId="2E4888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705D" w:rsidRDefault="005E705D" w14:paraId="6A1897E0" w14:textId="77777777">
      <w:r>
        <w:separator/>
      </w:r>
    </w:p>
  </w:footnote>
  <w:footnote w:type="continuationSeparator" w:id="0">
    <w:p w:rsidR="005E705D" w:rsidRDefault="005E705D" w14:paraId="7F5ADE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306"/>
      <w:gridCol w:w="5199"/>
    </w:tblGrid>
    <w:tr w:rsidRPr="009264D8" w:rsidR="004C7008" w:rsidTr="009264D8" w14:paraId="730CE9AF" w14:textId="77777777">
      <w:trPr>
        <w:trHeight w:val="708"/>
      </w:trPr>
      <w:tc>
        <w:tcPr>
          <w:tcW w:w="4322" w:type="dxa"/>
        </w:tcPr>
        <w:p w:rsidRPr="009264D8" w:rsidR="004C7008" w:rsidRDefault="00F36E35" w14:paraId="5BC59186" w14:textId="77777777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s-ES"/>
            </w:rPr>
            <w:drawing>
              <wp:inline distT="0" distB="0" distL="0" distR="0" wp14:anchorId="5371263A" wp14:editId="1AEECFE6">
                <wp:extent cx="2203646" cy="780458"/>
                <wp:effectExtent l="0" t="0" r="6350" b="6985"/>
                <wp:docPr id="1" name="Imagen 1" descr="marca_UPV_principal_negro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_UPV_principal_negro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646" cy="780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6" w:type="dxa"/>
        </w:tcPr>
        <w:p w:rsidRPr="009264D8" w:rsidR="004C7008" w:rsidP="009264D8" w:rsidRDefault="0052611B" w14:paraId="456C9E97" w14:textId="2D627995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5DF0513" wp14:editId="47D2695E">
                <wp:simplePos x="0" y="0"/>
                <wp:positionH relativeFrom="column">
                  <wp:posOffset>183515</wp:posOffset>
                </wp:positionH>
                <wp:positionV relativeFrom="paragraph">
                  <wp:posOffset>93345</wp:posOffset>
                </wp:positionV>
                <wp:extent cx="1083310" cy="647700"/>
                <wp:effectExtent l="0" t="0" r="0" b="0"/>
                <wp:wrapNone/>
                <wp:docPr id="11" name="Imagen 11" descr="Logo DISCA -- Castell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DISCA -- Castell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6E210F37" wp14:editId="0551A98B">
                <wp:simplePos x="0" y="0"/>
                <wp:positionH relativeFrom="column">
                  <wp:posOffset>1954530</wp:posOffset>
                </wp:positionH>
                <wp:positionV relativeFrom="paragraph">
                  <wp:posOffset>40005</wp:posOffset>
                </wp:positionV>
                <wp:extent cx="1130910" cy="739140"/>
                <wp:effectExtent l="0" t="0" r="1270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 MIC_con_texto_2.gif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603"/>
                        <a:stretch/>
                      </pic:blipFill>
                      <pic:spPr bwMode="auto">
                        <a:xfrm>
                          <a:off x="0" y="0"/>
                          <a:ext cx="1130910" cy="739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C7008" w:rsidRDefault="004C7008" w14:paraId="516DCED1" w14:textId="77777777">
    <w:pPr>
      <w:pStyle w:val="Encabezado"/>
      <w:rPr>
        <w:sz w:val="12"/>
        <w:szCs w:val="12"/>
      </w:rPr>
    </w:pPr>
  </w:p>
  <w:p w:rsidRPr="00115C57" w:rsidR="00E603CF" w:rsidRDefault="00E603CF" w14:paraId="71F2873F" w14:textId="77777777">
    <w:pPr>
      <w:pStyle w:val="Encabezado"/>
      <w:rPr>
        <w:sz w:val="12"/>
        <w:szCs w:val="1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7B"/>
    <w:rsid w:val="00001C86"/>
    <w:rsid w:val="000124BA"/>
    <w:rsid w:val="000318EA"/>
    <w:rsid w:val="00041341"/>
    <w:rsid w:val="00044654"/>
    <w:rsid w:val="000479E0"/>
    <w:rsid w:val="0005735B"/>
    <w:rsid w:val="00060539"/>
    <w:rsid w:val="00060A21"/>
    <w:rsid w:val="00066149"/>
    <w:rsid w:val="000678C8"/>
    <w:rsid w:val="0007710F"/>
    <w:rsid w:val="000825A8"/>
    <w:rsid w:val="0009611B"/>
    <w:rsid w:val="000A269B"/>
    <w:rsid w:val="000A4DF6"/>
    <w:rsid w:val="000A54BB"/>
    <w:rsid w:val="000A567E"/>
    <w:rsid w:val="000B0ED7"/>
    <w:rsid w:val="000B266F"/>
    <w:rsid w:val="000B2B98"/>
    <w:rsid w:val="000B5824"/>
    <w:rsid w:val="000B720C"/>
    <w:rsid w:val="000C15C1"/>
    <w:rsid w:val="000C307F"/>
    <w:rsid w:val="000D2C30"/>
    <w:rsid w:val="000D6C9C"/>
    <w:rsid w:val="000E03F0"/>
    <w:rsid w:val="000E2C87"/>
    <w:rsid w:val="000E685E"/>
    <w:rsid w:val="000E7A89"/>
    <w:rsid w:val="000F0570"/>
    <w:rsid w:val="000F26BA"/>
    <w:rsid w:val="000F5ADF"/>
    <w:rsid w:val="00107D84"/>
    <w:rsid w:val="001108E5"/>
    <w:rsid w:val="00115C57"/>
    <w:rsid w:val="0011607E"/>
    <w:rsid w:val="00116A0D"/>
    <w:rsid w:val="001171A2"/>
    <w:rsid w:val="001256B9"/>
    <w:rsid w:val="0013232A"/>
    <w:rsid w:val="001379AD"/>
    <w:rsid w:val="001434B7"/>
    <w:rsid w:val="0014586C"/>
    <w:rsid w:val="00151E10"/>
    <w:rsid w:val="0016188F"/>
    <w:rsid w:val="00164E66"/>
    <w:rsid w:val="00164EDE"/>
    <w:rsid w:val="00166242"/>
    <w:rsid w:val="00166511"/>
    <w:rsid w:val="00176527"/>
    <w:rsid w:val="00180ACB"/>
    <w:rsid w:val="001843E6"/>
    <w:rsid w:val="001849AC"/>
    <w:rsid w:val="001B37FA"/>
    <w:rsid w:val="001C039B"/>
    <w:rsid w:val="001C1E7B"/>
    <w:rsid w:val="001C5C9A"/>
    <w:rsid w:val="001C6F7C"/>
    <w:rsid w:val="001D4808"/>
    <w:rsid w:val="001D63C2"/>
    <w:rsid w:val="001D6A4D"/>
    <w:rsid w:val="001E0015"/>
    <w:rsid w:val="001E10B9"/>
    <w:rsid w:val="001E1785"/>
    <w:rsid w:val="001E26C0"/>
    <w:rsid w:val="001E35C4"/>
    <w:rsid w:val="001E3B42"/>
    <w:rsid w:val="001E5BEB"/>
    <w:rsid w:val="001F4844"/>
    <w:rsid w:val="002016C4"/>
    <w:rsid w:val="00201B17"/>
    <w:rsid w:val="0020462F"/>
    <w:rsid w:val="0020483D"/>
    <w:rsid w:val="002117A1"/>
    <w:rsid w:val="002126E5"/>
    <w:rsid w:val="002156EC"/>
    <w:rsid w:val="00232690"/>
    <w:rsid w:val="00236646"/>
    <w:rsid w:val="00236CC9"/>
    <w:rsid w:val="0024331E"/>
    <w:rsid w:val="0024718A"/>
    <w:rsid w:val="00247F4C"/>
    <w:rsid w:val="00255441"/>
    <w:rsid w:val="0026662B"/>
    <w:rsid w:val="0027059D"/>
    <w:rsid w:val="002711F6"/>
    <w:rsid w:val="00277856"/>
    <w:rsid w:val="00280954"/>
    <w:rsid w:val="002833AB"/>
    <w:rsid w:val="00284698"/>
    <w:rsid w:val="00297DFF"/>
    <w:rsid w:val="002A4CE0"/>
    <w:rsid w:val="002C7601"/>
    <w:rsid w:val="002C7FBC"/>
    <w:rsid w:val="002D3AEA"/>
    <w:rsid w:val="002D3C5F"/>
    <w:rsid w:val="002D6ECA"/>
    <w:rsid w:val="002E4540"/>
    <w:rsid w:val="002F561A"/>
    <w:rsid w:val="002F5C20"/>
    <w:rsid w:val="002F7E08"/>
    <w:rsid w:val="0031411C"/>
    <w:rsid w:val="00320E99"/>
    <w:rsid w:val="003278DF"/>
    <w:rsid w:val="00352F3E"/>
    <w:rsid w:val="003553F5"/>
    <w:rsid w:val="00356612"/>
    <w:rsid w:val="00357261"/>
    <w:rsid w:val="00363306"/>
    <w:rsid w:val="00365789"/>
    <w:rsid w:val="00365E24"/>
    <w:rsid w:val="00373EE4"/>
    <w:rsid w:val="003769AC"/>
    <w:rsid w:val="0038090D"/>
    <w:rsid w:val="003A28CA"/>
    <w:rsid w:val="003A7C15"/>
    <w:rsid w:val="003B32A4"/>
    <w:rsid w:val="003C614E"/>
    <w:rsid w:val="003C6479"/>
    <w:rsid w:val="003D1074"/>
    <w:rsid w:val="003E2D09"/>
    <w:rsid w:val="003E455B"/>
    <w:rsid w:val="003F2FB4"/>
    <w:rsid w:val="003F4137"/>
    <w:rsid w:val="003F4A2F"/>
    <w:rsid w:val="003F543C"/>
    <w:rsid w:val="00401C87"/>
    <w:rsid w:val="0040656C"/>
    <w:rsid w:val="004069DA"/>
    <w:rsid w:val="00410276"/>
    <w:rsid w:val="004137BB"/>
    <w:rsid w:val="00413DD5"/>
    <w:rsid w:val="00426ED1"/>
    <w:rsid w:val="00431117"/>
    <w:rsid w:val="00434EE5"/>
    <w:rsid w:val="00442343"/>
    <w:rsid w:val="00450496"/>
    <w:rsid w:val="004546F8"/>
    <w:rsid w:val="00481D63"/>
    <w:rsid w:val="0049462A"/>
    <w:rsid w:val="004A0700"/>
    <w:rsid w:val="004A1809"/>
    <w:rsid w:val="004A1B82"/>
    <w:rsid w:val="004A2303"/>
    <w:rsid w:val="004A60A0"/>
    <w:rsid w:val="004A6822"/>
    <w:rsid w:val="004B5359"/>
    <w:rsid w:val="004C7008"/>
    <w:rsid w:val="004D5F8B"/>
    <w:rsid w:val="004E28AA"/>
    <w:rsid w:val="004E70D2"/>
    <w:rsid w:val="004F6816"/>
    <w:rsid w:val="005016B8"/>
    <w:rsid w:val="00507884"/>
    <w:rsid w:val="00512595"/>
    <w:rsid w:val="005139EE"/>
    <w:rsid w:val="005175C9"/>
    <w:rsid w:val="00524438"/>
    <w:rsid w:val="00525F50"/>
    <w:rsid w:val="0052611B"/>
    <w:rsid w:val="00530261"/>
    <w:rsid w:val="005307CF"/>
    <w:rsid w:val="00535D2F"/>
    <w:rsid w:val="00543409"/>
    <w:rsid w:val="005450DD"/>
    <w:rsid w:val="005474BE"/>
    <w:rsid w:val="00565562"/>
    <w:rsid w:val="005708B6"/>
    <w:rsid w:val="0057218C"/>
    <w:rsid w:val="00572386"/>
    <w:rsid w:val="005743E5"/>
    <w:rsid w:val="00587E4D"/>
    <w:rsid w:val="00587E6E"/>
    <w:rsid w:val="0059120A"/>
    <w:rsid w:val="00591440"/>
    <w:rsid w:val="00597204"/>
    <w:rsid w:val="005A2438"/>
    <w:rsid w:val="005A4546"/>
    <w:rsid w:val="005C463E"/>
    <w:rsid w:val="005E2E07"/>
    <w:rsid w:val="005E4F50"/>
    <w:rsid w:val="005E705D"/>
    <w:rsid w:val="005F2A55"/>
    <w:rsid w:val="005F6D7D"/>
    <w:rsid w:val="00600C1E"/>
    <w:rsid w:val="00606581"/>
    <w:rsid w:val="006105FB"/>
    <w:rsid w:val="00620FE5"/>
    <w:rsid w:val="0063585F"/>
    <w:rsid w:val="006359F3"/>
    <w:rsid w:val="006360A9"/>
    <w:rsid w:val="006425CF"/>
    <w:rsid w:val="00652D55"/>
    <w:rsid w:val="00656309"/>
    <w:rsid w:val="00662FDB"/>
    <w:rsid w:val="00673FC4"/>
    <w:rsid w:val="006832B7"/>
    <w:rsid w:val="00692BAC"/>
    <w:rsid w:val="00694B6F"/>
    <w:rsid w:val="006A1965"/>
    <w:rsid w:val="006A468A"/>
    <w:rsid w:val="006B14F8"/>
    <w:rsid w:val="006B4721"/>
    <w:rsid w:val="006C4464"/>
    <w:rsid w:val="006C62EA"/>
    <w:rsid w:val="006D1D66"/>
    <w:rsid w:val="006D2EED"/>
    <w:rsid w:val="006D5E6C"/>
    <w:rsid w:val="006E1D9C"/>
    <w:rsid w:val="0070479D"/>
    <w:rsid w:val="007139CE"/>
    <w:rsid w:val="00723D08"/>
    <w:rsid w:val="00730708"/>
    <w:rsid w:val="0074188C"/>
    <w:rsid w:val="0074555B"/>
    <w:rsid w:val="00745DCC"/>
    <w:rsid w:val="00750D3F"/>
    <w:rsid w:val="00762A98"/>
    <w:rsid w:val="00762BC1"/>
    <w:rsid w:val="00773340"/>
    <w:rsid w:val="00785041"/>
    <w:rsid w:val="00796C0F"/>
    <w:rsid w:val="007A01E2"/>
    <w:rsid w:val="007C186E"/>
    <w:rsid w:val="007C6486"/>
    <w:rsid w:val="007D236A"/>
    <w:rsid w:val="007D7F0C"/>
    <w:rsid w:val="007E20D5"/>
    <w:rsid w:val="007F57F6"/>
    <w:rsid w:val="008025A5"/>
    <w:rsid w:val="0080590A"/>
    <w:rsid w:val="00815B44"/>
    <w:rsid w:val="008226C6"/>
    <w:rsid w:val="00823808"/>
    <w:rsid w:val="008328F2"/>
    <w:rsid w:val="00834A63"/>
    <w:rsid w:val="00843C5F"/>
    <w:rsid w:val="00844E26"/>
    <w:rsid w:val="00850D98"/>
    <w:rsid w:val="00852EDE"/>
    <w:rsid w:val="008545D4"/>
    <w:rsid w:val="00865F59"/>
    <w:rsid w:val="00873536"/>
    <w:rsid w:val="00876ADE"/>
    <w:rsid w:val="00885FC6"/>
    <w:rsid w:val="00887575"/>
    <w:rsid w:val="00894B3D"/>
    <w:rsid w:val="00896D4D"/>
    <w:rsid w:val="008A4AB5"/>
    <w:rsid w:val="008B054B"/>
    <w:rsid w:val="008B09CE"/>
    <w:rsid w:val="008C111A"/>
    <w:rsid w:val="008C3493"/>
    <w:rsid w:val="008D27BF"/>
    <w:rsid w:val="008D2891"/>
    <w:rsid w:val="008E11E4"/>
    <w:rsid w:val="008E1B91"/>
    <w:rsid w:val="008E5382"/>
    <w:rsid w:val="008E7E12"/>
    <w:rsid w:val="008F0031"/>
    <w:rsid w:val="008F0F31"/>
    <w:rsid w:val="008F6A96"/>
    <w:rsid w:val="008F7DBC"/>
    <w:rsid w:val="00903349"/>
    <w:rsid w:val="00903442"/>
    <w:rsid w:val="009042AE"/>
    <w:rsid w:val="00905761"/>
    <w:rsid w:val="00905D17"/>
    <w:rsid w:val="00912CA2"/>
    <w:rsid w:val="00914254"/>
    <w:rsid w:val="00915F41"/>
    <w:rsid w:val="00917B80"/>
    <w:rsid w:val="009264D8"/>
    <w:rsid w:val="00926BCF"/>
    <w:rsid w:val="00927530"/>
    <w:rsid w:val="00931606"/>
    <w:rsid w:val="00931BE3"/>
    <w:rsid w:val="00943761"/>
    <w:rsid w:val="00953493"/>
    <w:rsid w:val="00953ACB"/>
    <w:rsid w:val="0095594C"/>
    <w:rsid w:val="00956A23"/>
    <w:rsid w:val="00957ED9"/>
    <w:rsid w:val="00966A8A"/>
    <w:rsid w:val="00967028"/>
    <w:rsid w:val="00970D31"/>
    <w:rsid w:val="00971202"/>
    <w:rsid w:val="0097673F"/>
    <w:rsid w:val="00982B88"/>
    <w:rsid w:val="0098565C"/>
    <w:rsid w:val="009A09B5"/>
    <w:rsid w:val="009C11C2"/>
    <w:rsid w:val="009C2ECC"/>
    <w:rsid w:val="009C4691"/>
    <w:rsid w:val="009C71DA"/>
    <w:rsid w:val="009C72BB"/>
    <w:rsid w:val="009E39EE"/>
    <w:rsid w:val="00A017B0"/>
    <w:rsid w:val="00A050E5"/>
    <w:rsid w:val="00A21BC9"/>
    <w:rsid w:val="00A4120D"/>
    <w:rsid w:val="00A42AB9"/>
    <w:rsid w:val="00A4649C"/>
    <w:rsid w:val="00A52560"/>
    <w:rsid w:val="00A538B2"/>
    <w:rsid w:val="00A57B08"/>
    <w:rsid w:val="00A657EE"/>
    <w:rsid w:val="00A744E6"/>
    <w:rsid w:val="00A812DA"/>
    <w:rsid w:val="00A84073"/>
    <w:rsid w:val="00A87D76"/>
    <w:rsid w:val="00A937D4"/>
    <w:rsid w:val="00A96DB6"/>
    <w:rsid w:val="00A97BDD"/>
    <w:rsid w:val="00AA5F8C"/>
    <w:rsid w:val="00AA7CDD"/>
    <w:rsid w:val="00AC2401"/>
    <w:rsid w:val="00AC3D2D"/>
    <w:rsid w:val="00AC59D3"/>
    <w:rsid w:val="00AC6C94"/>
    <w:rsid w:val="00AD1799"/>
    <w:rsid w:val="00AD1986"/>
    <w:rsid w:val="00AF43EE"/>
    <w:rsid w:val="00B00421"/>
    <w:rsid w:val="00B24617"/>
    <w:rsid w:val="00B426A2"/>
    <w:rsid w:val="00B44E5F"/>
    <w:rsid w:val="00B454FE"/>
    <w:rsid w:val="00B46E30"/>
    <w:rsid w:val="00B5181B"/>
    <w:rsid w:val="00B5510A"/>
    <w:rsid w:val="00B62773"/>
    <w:rsid w:val="00B62B1E"/>
    <w:rsid w:val="00B649E6"/>
    <w:rsid w:val="00B709EC"/>
    <w:rsid w:val="00B753D6"/>
    <w:rsid w:val="00B82188"/>
    <w:rsid w:val="00B96FBC"/>
    <w:rsid w:val="00BB3192"/>
    <w:rsid w:val="00BB476F"/>
    <w:rsid w:val="00BD5087"/>
    <w:rsid w:val="00BD6355"/>
    <w:rsid w:val="00BE1BF5"/>
    <w:rsid w:val="00BE5B15"/>
    <w:rsid w:val="00BE69E1"/>
    <w:rsid w:val="00BE6BE9"/>
    <w:rsid w:val="00BE7341"/>
    <w:rsid w:val="00BF68F2"/>
    <w:rsid w:val="00BF73AF"/>
    <w:rsid w:val="00C05850"/>
    <w:rsid w:val="00C0704A"/>
    <w:rsid w:val="00C07133"/>
    <w:rsid w:val="00C161EF"/>
    <w:rsid w:val="00C20EF3"/>
    <w:rsid w:val="00C23809"/>
    <w:rsid w:val="00C23C43"/>
    <w:rsid w:val="00C23E6F"/>
    <w:rsid w:val="00C440E5"/>
    <w:rsid w:val="00C4596B"/>
    <w:rsid w:val="00C476EE"/>
    <w:rsid w:val="00C505D4"/>
    <w:rsid w:val="00C5217B"/>
    <w:rsid w:val="00C525D8"/>
    <w:rsid w:val="00C6485F"/>
    <w:rsid w:val="00C72023"/>
    <w:rsid w:val="00C73410"/>
    <w:rsid w:val="00C7416A"/>
    <w:rsid w:val="00C752B4"/>
    <w:rsid w:val="00C75A75"/>
    <w:rsid w:val="00C80AF3"/>
    <w:rsid w:val="00C83432"/>
    <w:rsid w:val="00C85BEC"/>
    <w:rsid w:val="00C926F8"/>
    <w:rsid w:val="00CA2E0F"/>
    <w:rsid w:val="00CC2425"/>
    <w:rsid w:val="00CF7F13"/>
    <w:rsid w:val="00D02F22"/>
    <w:rsid w:val="00D02F3C"/>
    <w:rsid w:val="00D038E5"/>
    <w:rsid w:val="00D0740B"/>
    <w:rsid w:val="00D20894"/>
    <w:rsid w:val="00D20A09"/>
    <w:rsid w:val="00D21F26"/>
    <w:rsid w:val="00D223AD"/>
    <w:rsid w:val="00D2448D"/>
    <w:rsid w:val="00D24CA5"/>
    <w:rsid w:val="00D26C10"/>
    <w:rsid w:val="00D306EA"/>
    <w:rsid w:val="00D34901"/>
    <w:rsid w:val="00D34A7B"/>
    <w:rsid w:val="00D50462"/>
    <w:rsid w:val="00D61D42"/>
    <w:rsid w:val="00D718B8"/>
    <w:rsid w:val="00D81FCA"/>
    <w:rsid w:val="00D8546F"/>
    <w:rsid w:val="00D8660D"/>
    <w:rsid w:val="00D93C00"/>
    <w:rsid w:val="00D97C54"/>
    <w:rsid w:val="00DB6514"/>
    <w:rsid w:val="00DC35E0"/>
    <w:rsid w:val="00DD0266"/>
    <w:rsid w:val="00DD1A0B"/>
    <w:rsid w:val="00DD430B"/>
    <w:rsid w:val="00DD6BE6"/>
    <w:rsid w:val="00DF2E77"/>
    <w:rsid w:val="00DF5469"/>
    <w:rsid w:val="00E00747"/>
    <w:rsid w:val="00E011B5"/>
    <w:rsid w:val="00E03E21"/>
    <w:rsid w:val="00E04B3F"/>
    <w:rsid w:val="00E1717C"/>
    <w:rsid w:val="00E26FCC"/>
    <w:rsid w:val="00E31F19"/>
    <w:rsid w:val="00E417E3"/>
    <w:rsid w:val="00E42CF0"/>
    <w:rsid w:val="00E52AD7"/>
    <w:rsid w:val="00E55385"/>
    <w:rsid w:val="00E56AFA"/>
    <w:rsid w:val="00E603CF"/>
    <w:rsid w:val="00E809E4"/>
    <w:rsid w:val="00E81AC4"/>
    <w:rsid w:val="00E83E14"/>
    <w:rsid w:val="00E851E7"/>
    <w:rsid w:val="00E90B6B"/>
    <w:rsid w:val="00E90C7F"/>
    <w:rsid w:val="00EA0E22"/>
    <w:rsid w:val="00EA0F7F"/>
    <w:rsid w:val="00EA6A71"/>
    <w:rsid w:val="00EB1A38"/>
    <w:rsid w:val="00ED6244"/>
    <w:rsid w:val="00EE5203"/>
    <w:rsid w:val="00EE6B28"/>
    <w:rsid w:val="00EF1EFA"/>
    <w:rsid w:val="00EF308B"/>
    <w:rsid w:val="00EF7835"/>
    <w:rsid w:val="00F06D8E"/>
    <w:rsid w:val="00F06E6C"/>
    <w:rsid w:val="00F1408C"/>
    <w:rsid w:val="00F362D3"/>
    <w:rsid w:val="00F36E35"/>
    <w:rsid w:val="00F51B09"/>
    <w:rsid w:val="00F649F5"/>
    <w:rsid w:val="00F64C89"/>
    <w:rsid w:val="00F65413"/>
    <w:rsid w:val="00F8184E"/>
    <w:rsid w:val="00F85861"/>
    <w:rsid w:val="00F96A00"/>
    <w:rsid w:val="00FA2619"/>
    <w:rsid w:val="00FB5EDB"/>
    <w:rsid w:val="00FC0828"/>
    <w:rsid w:val="00FC1DF7"/>
    <w:rsid w:val="00FC6AC9"/>
    <w:rsid w:val="00FC6F11"/>
    <w:rsid w:val="00FD1675"/>
    <w:rsid w:val="00FD22EE"/>
    <w:rsid w:val="00FD3E9A"/>
    <w:rsid w:val="00FD5194"/>
    <w:rsid w:val="00FE55A9"/>
    <w:rsid w:val="00FE5E41"/>
    <w:rsid w:val="00FF2C40"/>
    <w:rsid w:val="05A5F70C"/>
    <w:rsid w:val="0C244858"/>
    <w:rsid w:val="2693B0D9"/>
    <w:rsid w:val="4AF349A8"/>
    <w:rsid w:val="4E2AEA6A"/>
    <w:rsid w:val="4E2AEA6A"/>
    <w:rsid w:val="4E6F7BB7"/>
    <w:rsid w:val="627A1FF0"/>
    <w:rsid w:val="627A1FF0"/>
    <w:rsid w:val="68219FE4"/>
    <w:rsid w:val="74C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3BEFF"/>
  <w15:docId w15:val="{BE22A2C5-DE69-4D4B-AB1E-8D2176DA4D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MS Mincho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ja-JP"/>
    </w:rPr>
  </w:style>
  <w:style w:type="character" w:styleId="Fuentedeprrafopredeter" w:default="1">
    <w:name w:val="Default Paragraph Font"/>
    <w:aliases w:val="Default Paragraph Font"/>
    <w:uiPriority w:val="1"/>
    <w:semiHidden/>
    <w:unhideWhenUsed/>
  </w:style>
  <w:style w:type="table" w:styleId="Tablanormal" w:default="1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aliases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1E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1E7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C1E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rsid w:val="00284698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284698"/>
    <w:rPr>
      <w:rFonts w:ascii="Tahoma" w:hAnsi="Tahoma" w:cs="Tahoma"/>
      <w:sz w:val="16"/>
      <w:szCs w:val="16"/>
      <w:lang w:eastAsia="ja-JP"/>
    </w:rPr>
  </w:style>
  <w:style w:type="paragraph" w:styleId="Sinespaciado">
    <w:name w:val="No Spacing"/>
    <w:link w:val="SinespaciadoCar"/>
    <w:uiPriority w:val="1"/>
    <w:qFormat/>
    <w:rsid w:val="00284698"/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284698"/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284698"/>
    <w:rPr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3E455B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yperlink" Target="https://www.un.org/sustainabledevelopment/es/objetivos-de-desarrollo-sostenible/" TargetMode="External" Id="Rda660e60f43d4aeb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UPV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EVALUACIÓN DEL PFC</dc:title>
  <dc:creator>ASIC</dc:creator>
  <lastModifiedBy>Salvador Vicente Petit Martí</lastModifiedBy>
  <revision>9</revision>
  <lastPrinted>2014-10-23T10:41:00.0000000Z</lastPrinted>
  <dcterms:created xsi:type="dcterms:W3CDTF">2022-07-19T07:35:00.0000000Z</dcterms:created>
  <dcterms:modified xsi:type="dcterms:W3CDTF">2022-07-19T07:48:03.5408723Z</dcterms:modified>
</coreProperties>
</file>